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65B8E3" w14:textId="5EF066DA" w:rsidR="00D95830" w:rsidRDefault="00D95830" w:rsidP="00D95830">
      <w:pPr>
        <w:spacing w:line="360" w:lineRule="auto"/>
        <w:rPr>
          <w:rFonts w:ascii="Arial" w:hAnsi="Arial" w:cs="Arial"/>
          <w:sz w:val="20"/>
          <w:szCs w:val="20"/>
        </w:rPr>
      </w:pPr>
      <w:r>
        <w:rPr>
          <w:rFonts w:ascii="Arial" w:hAnsi="Arial" w:cs="Arial"/>
          <w:sz w:val="20"/>
          <w:szCs w:val="20"/>
        </w:rPr>
        <w:t>Antony Sutanto</w:t>
      </w:r>
    </w:p>
    <w:p w14:paraId="0DB21CF2" w14:textId="7A68893C" w:rsidR="00C32469" w:rsidRPr="003257C5" w:rsidRDefault="00C32469" w:rsidP="00515F51">
      <w:pPr>
        <w:spacing w:line="360" w:lineRule="auto"/>
        <w:jc w:val="center"/>
        <w:rPr>
          <w:rFonts w:ascii="Arial" w:hAnsi="Arial" w:cs="Arial"/>
          <w:sz w:val="20"/>
          <w:szCs w:val="20"/>
        </w:rPr>
      </w:pPr>
      <w:r w:rsidRPr="003257C5">
        <w:rPr>
          <w:rFonts w:ascii="Arial" w:hAnsi="Arial" w:cs="Arial"/>
          <w:sz w:val="20"/>
          <w:szCs w:val="20"/>
        </w:rPr>
        <w:t>Suzhou Bay Cultural Centre</w:t>
      </w:r>
    </w:p>
    <w:p w14:paraId="1307A265" w14:textId="6A9B2E28" w:rsidR="003257C5" w:rsidRDefault="00C32469" w:rsidP="00515F51">
      <w:pPr>
        <w:spacing w:line="360" w:lineRule="auto"/>
        <w:jc w:val="center"/>
        <w:rPr>
          <w:rFonts w:ascii="Arial" w:hAnsi="Arial" w:cs="Arial"/>
          <w:sz w:val="20"/>
          <w:szCs w:val="20"/>
        </w:rPr>
      </w:pPr>
      <w:r w:rsidRPr="003257C5">
        <w:rPr>
          <w:rFonts w:ascii="Arial" w:hAnsi="Arial" w:cs="Arial"/>
          <w:sz w:val="20"/>
          <w:szCs w:val="20"/>
        </w:rPr>
        <w:t xml:space="preserve">Suzhou, </w:t>
      </w:r>
      <w:r w:rsidR="008F2149">
        <w:rPr>
          <w:rFonts w:ascii="Arial" w:hAnsi="Arial" w:cs="Arial"/>
          <w:sz w:val="20"/>
          <w:szCs w:val="20"/>
        </w:rPr>
        <w:t xml:space="preserve">Jiangsu, </w:t>
      </w:r>
      <w:r w:rsidRPr="003257C5">
        <w:rPr>
          <w:rFonts w:ascii="Arial" w:hAnsi="Arial" w:cs="Arial"/>
          <w:sz w:val="20"/>
          <w:szCs w:val="20"/>
        </w:rPr>
        <w:t>China</w:t>
      </w:r>
    </w:p>
    <w:p w14:paraId="45AB5E40" w14:textId="2A732E1F" w:rsidR="00302016" w:rsidRDefault="00425394" w:rsidP="00515F51">
      <w:pPr>
        <w:spacing w:line="360" w:lineRule="auto"/>
        <w:rPr>
          <w:rFonts w:ascii="Arial" w:hAnsi="Arial" w:cs="Arial"/>
          <w:sz w:val="20"/>
          <w:szCs w:val="20"/>
        </w:rPr>
      </w:pPr>
      <w:r>
        <w:rPr>
          <w:rFonts w:ascii="Arial" w:hAnsi="Arial" w:cs="Arial"/>
          <w:sz w:val="20"/>
          <w:szCs w:val="20"/>
        </w:rPr>
        <w:tab/>
      </w:r>
      <w:r w:rsidR="00D70029">
        <w:rPr>
          <w:rFonts w:ascii="Arial" w:hAnsi="Arial" w:cs="Arial"/>
          <w:sz w:val="20"/>
          <w:szCs w:val="20"/>
        </w:rPr>
        <w:t xml:space="preserve">Designed by </w:t>
      </w:r>
      <w:r w:rsidR="00172E35">
        <w:rPr>
          <w:rFonts w:ascii="Arial" w:hAnsi="Arial" w:cs="Arial"/>
          <w:sz w:val="20"/>
          <w:szCs w:val="20"/>
        </w:rPr>
        <w:t xml:space="preserve">Pritzker-winning </w:t>
      </w:r>
      <w:r w:rsidR="00D70029">
        <w:rPr>
          <w:rFonts w:ascii="Arial" w:hAnsi="Arial" w:cs="Arial"/>
          <w:sz w:val="20"/>
          <w:szCs w:val="20"/>
        </w:rPr>
        <w:t>French architect Christian de Portzam</w:t>
      </w:r>
      <w:r w:rsidR="005840A9">
        <w:rPr>
          <w:rFonts w:ascii="Arial" w:hAnsi="Arial" w:cs="Arial"/>
          <w:sz w:val="20"/>
          <w:szCs w:val="20"/>
        </w:rPr>
        <w:t>p</w:t>
      </w:r>
      <w:r w:rsidR="00D70029">
        <w:rPr>
          <w:rFonts w:ascii="Arial" w:hAnsi="Arial" w:cs="Arial"/>
          <w:sz w:val="20"/>
          <w:szCs w:val="20"/>
        </w:rPr>
        <w:t>arc</w:t>
      </w:r>
      <w:r w:rsidR="00172E35">
        <w:rPr>
          <w:rFonts w:ascii="Arial" w:hAnsi="Arial" w:cs="Arial"/>
          <w:sz w:val="20"/>
          <w:szCs w:val="20"/>
        </w:rPr>
        <w:t>, the Suzhou Bay Cultural</w:t>
      </w:r>
      <w:r w:rsidR="006273F6">
        <w:rPr>
          <w:rFonts w:ascii="Arial" w:hAnsi="Arial" w:cs="Arial"/>
          <w:sz w:val="20"/>
          <w:szCs w:val="20"/>
        </w:rPr>
        <w:t xml:space="preserve"> Centre</w:t>
      </w:r>
      <w:r w:rsidR="00172E35">
        <w:rPr>
          <w:rFonts w:ascii="Arial" w:hAnsi="Arial" w:cs="Arial"/>
          <w:sz w:val="20"/>
          <w:szCs w:val="20"/>
        </w:rPr>
        <w:t xml:space="preserve"> </w:t>
      </w:r>
      <w:r w:rsidR="002116FD">
        <w:rPr>
          <w:rFonts w:ascii="Arial" w:hAnsi="Arial" w:cs="Arial"/>
          <w:sz w:val="20"/>
          <w:szCs w:val="20"/>
        </w:rPr>
        <w:t>is comprised of the Suzhou Opera House and the Wujiang Exhibition Centre united by</w:t>
      </w:r>
      <w:r w:rsidR="006355AB">
        <w:rPr>
          <w:rFonts w:ascii="Arial" w:hAnsi="Arial" w:cs="Arial"/>
          <w:sz w:val="20"/>
          <w:szCs w:val="20"/>
        </w:rPr>
        <w:t xml:space="preserve"> a</w:t>
      </w:r>
      <w:r w:rsidR="002116FD">
        <w:rPr>
          <w:rFonts w:ascii="Arial" w:hAnsi="Arial" w:cs="Arial"/>
          <w:sz w:val="20"/>
          <w:szCs w:val="20"/>
        </w:rPr>
        <w:t xml:space="preserve"> </w:t>
      </w:r>
      <w:r w:rsidR="006355AB">
        <w:rPr>
          <w:rFonts w:ascii="Arial" w:hAnsi="Arial" w:cs="Arial"/>
          <w:sz w:val="20"/>
          <w:szCs w:val="20"/>
        </w:rPr>
        <w:t>500-meter</w:t>
      </w:r>
      <w:r w:rsidR="00546B57">
        <w:rPr>
          <w:rFonts w:ascii="Arial" w:hAnsi="Arial" w:cs="Arial"/>
          <w:sz w:val="20"/>
          <w:szCs w:val="20"/>
        </w:rPr>
        <w:t>-</w:t>
      </w:r>
      <w:r w:rsidR="00932EEE">
        <w:rPr>
          <w:rFonts w:ascii="Arial" w:hAnsi="Arial" w:cs="Arial"/>
          <w:sz w:val="20"/>
          <w:szCs w:val="20"/>
        </w:rPr>
        <w:t xml:space="preserve">long, </w:t>
      </w:r>
      <w:r w:rsidR="00546B57">
        <w:rPr>
          <w:rFonts w:ascii="Arial" w:hAnsi="Arial" w:cs="Arial"/>
          <w:sz w:val="20"/>
          <w:szCs w:val="20"/>
        </w:rPr>
        <w:t>40-meter-high</w:t>
      </w:r>
      <w:r w:rsidR="002116FD">
        <w:rPr>
          <w:rFonts w:ascii="Arial" w:hAnsi="Arial" w:cs="Arial"/>
          <w:sz w:val="20"/>
          <w:szCs w:val="20"/>
        </w:rPr>
        <w:t xml:space="preserve"> </w:t>
      </w:r>
      <w:r w:rsidR="00515F51">
        <w:rPr>
          <w:rFonts w:ascii="Arial" w:hAnsi="Arial" w:cs="Arial"/>
          <w:sz w:val="20"/>
          <w:szCs w:val="20"/>
        </w:rPr>
        <w:t xml:space="preserve">metallic </w:t>
      </w:r>
      <w:r w:rsidR="002116FD">
        <w:rPr>
          <w:rFonts w:ascii="Arial" w:hAnsi="Arial" w:cs="Arial"/>
          <w:sz w:val="20"/>
          <w:szCs w:val="20"/>
        </w:rPr>
        <w:t>ribbon</w:t>
      </w:r>
      <w:r w:rsidR="003A2B9B">
        <w:rPr>
          <w:rFonts w:ascii="Arial" w:hAnsi="Arial" w:cs="Arial"/>
          <w:sz w:val="20"/>
          <w:szCs w:val="20"/>
        </w:rPr>
        <w:t xml:space="preserve"> </w:t>
      </w:r>
      <w:r w:rsidR="003A2B9B">
        <w:rPr>
          <w:rFonts w:ascii="Arial" w:hAnsi="Arial" w:cs="Arial"/>
          <w:vertAlign w:val="superscript"/>
        </w:rPr>
        <w:t>[1]</w:t>
      </w:r>
      <w:r w:rsidR="002116FD">
        <w:rPr>
          <w:rFonts w:ascii="Arial" w:hAnsi="Arial" w:cs="Arial"/>
          <w:sz w:val="20"/>
          <w:szCs w:val="20"/>
        </w:rPr>
        <w:t xml:space="preserve">. </w:t>
      </w:r>
      <w:r w:rsidR="005840A9">
        <w:rPr>
          <w:rFonts w:ascii="Arial" w:hAnsi="Arial" w:cs="Arial"/>
          <w:sz w:val="20"/>
          <w:szCs w:val="20"/>
        </w:rPr>
        <w:t xml:space="preserve">The ribbon </w:t>
      </w:r>
      <w:r w:rsidR="00515F51">
        <w:rPr>
          <w:rFonts w:ascii="Arial" w:hAnsi="Arial" w:cs="Arial"/>
          <w:sz w:val="20"/>
          <w:szCs w:val="20"/>
        </w:rPr>
        <w:t xml:space="preserve">generates a set of two wings that unite the music and performance halls on one side with the museums and pedagogical venues on the other. </w:t>
      </w:r>
      <w:r w:rsidR="00800001">
        <w:rPr>
          <w:rFonts w:ascii="Arial" w:hAnsi="Arial" w:cs="Arial"/>
          <w:sz w:val="20"/>
          <w:szCs w:val="20"/>
        </w:rPr>
        <w:t xml:space="preserve">Their movements consist of twisting, turning, and winding both up and down as they reach from one roof of a building to the other. </w:t>
      </w:r>
      <w:r w:rsidR="00515F51">
        <w:rPr>
          <w:rFonts w:ascii="Arial" w:hAnsi="Arial" w:cs="Arial"/>
          <w:sz w:val="20"/>
          <w:szCs w:val="20"/>
        </w:rPr>
        <w:t>At the center, the wings are connected to form an opening to the sky in the form of an arch</w:t>
      </w:r>
      <w:r w:rsidR="00747B0C">
        <w:rPr>
          <w:rFonts w:ascii="Arial" w:hAnsi="Arial" w:cs="Arial"/>
          <w:sz w:val="20"/>
          <w:szCs w:val="20"/>
        </w:rPr>
        <w:t xml:space="preserve"> </w:t>
      </w:r>
      <w:r w:rsidR="008321D7">
        <w:rPr>
          <w:rFonts w:ascii="Arial" w:hAnsi="Arial" w:cs="Arial"/>
          <w:sz w:val="20"/>
          <w:szCs w:val="20"/>
        </w:rPr>
        <w:t>that</w:t>
      </w:r>
      <w:r w:rsidR="00747B0C">
        <w:rPr>
          <w:rFonts w:ascii="Arial" w:hAnsi="Arial" w:cs="Arial"/>
          <w:sz w:val="20"/>
          <w:szCs w:val="20"/>
        </w:rPr>
        <w:t xml:space="preserve"> can be experienced </w:t>
      </w:r>
      <w:r w:rsidR="0071115D">
        <w:rPr>
          <w:rFonts w:ascii="Arial" w:hAnsi="Arial" w:cs="Arial"/>
          <w:sz w:val="20"/>
          <w:szCs w:val="20"/>
        </w:rPr>
        <w:t>from the top ribbon, which also serves as a pedestrian bridge</w:t>
      </w:r>
      <w:r w:rsidR="00515F51">
        <w:rPr>
          <w:rFonts w:ascii="Arial" w:hAnsi="Arial" w:cs="Arial"/>
          <w:sz w:val="20"/>
          <w:szCs w:val="20"/>
        </w:rPr>
        <w:t xml:space="preserve">. </w:t>
      </w:r>
      <w:r w:rsidR="00932EEE">
        <w:rPr>
          <w:rFonts w:ascii="Arial" w:hAnsi="Arial" w:cs="Arial"/>
          <w:sz w:val="20"/>
          <w:szCs w:val="20"/>
        </w:rPr>
        <w:t xml:space="preserve">A terrace at the center </w:t>
      </w:r>
      <w:r w:rsidR="00546B57">
        <w:rPr>
          <w:rFonts w:ascii="Arial" w:hAnsi="Arial" w:cs="Arial"/>
          <w:sz w:val="20"/>
          <w:szCs w:val="20"/>
        </w:rPr>
        <w:t>acts</w:t>
      </w:r>
      <w:r w:rsidR="00747B0C">
        <w:rPr>
          <w:rFonts w:ascii="Arial" w:hAnsi="Arial" w:cs="Arial"/>
          <w:sz w:val="20"/>
          <w:szCs w:val="20"/>
        </w:rPr>
        <w:t xml:space="preserve"> as a stage of entry from the </w:t>
      </w:r>
      <w:r w:rsidR="00546B57">
        <w:rPr>
          <w:rFonts w:ascii="Arial" w:hAnsi="Arial" w:cs="Arial"/>
          <w:sz w:val="20"/>
          <w:szCs w:val="20"/>
        </w:rPr>
        <w:t xml:space="preserve">water’s edge along which the building is situated while enhancing the visitor’s experience </w:t>
      </w:r>
      <w:r w:rsidR="00302016">
        <w:rPr>
          <w:rFonts w:ascii="Arial" w:hAnsi="Arial" w:cs="Arial"/>
          <w:sz w:val="20"/>
          <w:szCs w:val="20"/>
        </w:rPr>
        <w:t xml:space="preserve">by </w:t>
      </w:r>
      <w:r w:rsidR="00FD1C92">
        <w:rPr>
          <w:rFonts w:ascii="Arial" w:hAnsi="Arial" w:cs="Arial"/>
          <w:sz w:val="20"/>
          <w:szCs w:val="20"/>
        </w:rPr>
        <w:t>sheltering</w:t>
      </w:r>
      <w:r w:rsidR="00302016">
        <w:rPr>
          <w:rFonts w:ascii="Arial" w:hAnsi="Arial" w:cs="Arial"/>
          <w:sz w:val="20"/>
          <w:szCs w:val="20"/>
        </w:rPr>
        <w:t xml:space="preserve"> a</w:t>
      </w:r>
      <w:r w:rsidR="00546B57">
        <w:rPr>
          <w:rFonts w:ascii="Arial" w:hAnsi="Arial" w:cs="Arial"/>
          <w:sz w:val="20"/>
          <w:szCs w:val="20"/>
        </w:rPr>
        <w:t xml:space="preserve"> shopping center located along the walk below the ribbon.</w:t>
      </w:r>
    </w:p>
    <w:p w14:paraId="45FA6D96" w14:textId="4AC3E5CC" w:rsidR="00825C80" w:rsidRDefault="00F10953" w:rsidP="00F10953">
      <w:pPr>
        <w:spacing w:line="360" w:lineRule="auto"/>
        <w:rPr>
          <w:rFonts w:ascii="Arial" w:hAnsi="Arial" w:cs="Arial"/>
          <w:sz w:val="20"/>
          <w:szCs w:val="20"/>
        </w:rPr>
      </w:pPr>
      <w:r>
        <w:rPr>
          <w:rFonts w:ascii="Arial" w:hAnsi="Arial" w:cs="Arial"/>
          <w:sz w:val="20"/>
          <w:szCs w:val="20"/>
        </w:rPr>
        <w:tab/>
      </w:r>
      <w:r w:rsidR="00F3662B">
        <w:rPr>
          <w:rFonts w:ascii="Arial" w:hAnsi="Arial" w:cs="Arial"/>
          <w:sz w:val="20"/>
          <w:szCs w:val="20"/>
        </w:rPr>
        <w:t xml:space="preserve">The entire </w:t>
      </w:r>
      <w:r w:rsidR="00576B8E">
        <w:rPr>
          <w:rFonts w:ascii="Arial" w:hAnsi="Arial" w:cs="Arial"/>
          <w:sz w:val="20"/>
          <w:szCs w:val="20"/>
        </w:rPr>
        <w:t>center</w:t>
      </w:r>
      <w:r w:rsidR="00F3662B">
        <w:rPr>
          <w:rFonts w:ascii="Arial" w:hAnsi="Arial" w:cs="Arial"/>
          <w:sz w:val="20"/>
          <w:szCs w:val="20"/>
        </w:rPr>
        <w:t xml:space="preserve"> occupies a site of </w:t>
      </w:r>
      <w:r w:rsidR="00576B8E">
        <w:rPr>
          <w:rFonts w:ascii="Arial" w:hAnsi="Arial" w:cs="Arial"/>
          <w:sz w:val="20"/>
          <w:szCs w:val="20"/>
        </w:rPr>
        <w:t>2</w:t>
      </w:r>
      <w:r w:rsidR="003A2B9B">
        <w:rPr>
          <w:rFonts w:ascii="Arial" w:hAnsi="Arial" w:cs="Arial"/>
          <w:sz w:val="20"/>
          <w:szCs w:val="20"/>
        </w:rPr>
        <w:t>15</w:t>
      </w:r>
      <w:r w:rsidR="00576B8E">
        <w:rPr>
          <w:rFonts w:ascii="Arial" w:hAnsi="Arial" w:cs="Arial"/>
          <w:sz w:val="20"/>
          <w:szCs w:val="20"/>
        </w:rPr>
        <w:t>,000</w:t>
      </w:r>
      <w:r w:rsidR="00F3662B">
        <w:rPr>
          <w:rFonts w:ascii="Arial" w:hAnsi="Arial" w:cs="Arial"/>
          <w:sz w:val="20"/>
          <w:szCs w:val="20"/>
        </w:rPr>
        <w:t xml:space="preserve"> m</w:t>
      </w:r>
      <w:r w:rsidR="00F3662B" w:rsidRPr="008321D7">
        <w:rPr>
          <w:rFonts w:ascii="Arial" w:hAnsi="Arial" w:cs="Arial"/>
          <w:sz w:val="20"/>
          <w:szCs w:val="20"/>
          <w:vertAlign w:val="superscript"/>
        </w:rPr>
        <w:t>2</w:t>
      </w:r>
      <w:r w:rsidR="00DE1A5C">
        <w:rPr>
          <w:rFonts w:ascii="Arial" w:hAnsi="Arial" w:cs="Arial"/>
          <w:sz w:val="20"/>
          <w:szCs w:val="20"/>
        </w:rPr>
        <w:t xml:space="preserve"> and the </w:t>
      </w:r>
      <w:r w:rsidR="003A2B9B">
        <w:rPr>
          <w:rFonts w:ascii="Arial" w:hAnsi="Arial" w:cs="Arial"/>
          <w:sz w:val="20"/>
          <w:szCs w:val="20"/>
        </w:rPr>
        <w:t>two buildings that the ribbons house are roughly</w:t>
      </w:r>
      <w:r w:rsidR="00396C90">
        <w:rPr>
          <w:rFonts w:ascii="Arial" w:hAnsi="Arial" w:cs="Arial"/>
          <w:sz w:val="20"/>
          <w:szCs w:val="20"/>
        </w:rPr>
        <w:t xml:space="preserve"> 40,000 m</w:t>
      </w:r>
      <w:r w:rsidR="00396C90" w:rsidRPr="008321D7">
        <w:rPr>
          <w:rFonts w:ascii="Arial" w:hAnsi="Arial" w:cs="Arial"/>
          <w:sz w:val="20"/>
          <w:szCs w:val="20"/>
          <w:vertAlign w:val="superscript"/>
        </w:rPr>
        <w:t>2</w:t>
      </w:r>
      <w:r w:rsidR="003A2B9B">
        <w:rPr>
          <w:rFonts w:ascii="Arial" w:hAnsi="Arial" w:cs="Arial"/>
          <w:sz w:val="20"/>
          <w:szCs w:val="20"/>
        </w:rPr>
        <w:t xml:space="preserve"> each</w:t>
      </w:r>
      <w:r w:rsidR="00396C90">
        <w:rPr>
          <w:rFonts w:ascii="Arial" w:hAnsi="Arial" w:cs="Arial"/>
          <w:sz w:val="20"/>
          <w:szCs w:val="20"/>
        </w:rPr>
        <w:t xml:space="preserve">. </w:t>
      </w:r>
      <w:r w:rsidR="00825C80">
        <w:rPr>
          <w:rFonts w:ascii="Arial" w:hAnsi="Arial" w:cs="Arial"/>
          <w:sz w:val="20"/>
          <w:szCs w:val="20"/>
        </w:rPr>
        <w:t>The Suzhou Opera House includes 1,600 seats while the Wujiang Exhibition Centre includes a 2</w:t>
      </w:r>
      <w:r w:rsidR="003A2B9B">
        <w:rPr>
          <w:rFonts w:ascii="Arial" w:hAnsi="Arial" w:cs="Arial"/>
          <w:sz w:val="20"/>
          <w:szCs w:val="20"/>
        </w:rPr>
        <w:t>8</w:t>
      </w:r>
      <w:r w:rsidR="00825C80">
        <w:rPr>
          <w:rFonts w:ascii="Arial" w:hAnsi="Arial" w:cs="Arial"/>
          <w:sz w:val="20"/>
          <w:szCs w:val="20"/>
        </w:rPr>
        <w:t>,000 m</w:t>
      </w:r>
      <w:r w:rsidR="00825C80" w:rsidRPr="008321D7">
        <w:rPr>
          <w:rFonts w:ascii="Arial" w:hAnsi="Arial" w:cs="Arial"/>
          <w:sz w:val="20"/>
          <w:szCs w:val="20"/>
          <w:vertAlign w:val="superscript"/>
        </w:rPr>
        <w:t>2</w:t>
      </w:r>
      <w:r w:rsidR="00825C80">
        <w:rPr>
          <w:rFonts w:ascii="Arial" w:hAnsi="Arial" w:cs="Arial"/>
          <w:sz w:val="20"/>
          <w:szCs w:val="20"/>
        </w:rPr>
        <w:t xml:space="preserve"> museum, a 1</w:t>
      </w:r>
      <w:r w:rsidR="003A2B9B">
        <w:rPr>
          <w:rFonts w:ascii="Arial" w:hAnsi="Arial" w:cs="Arial"/>
          <w:sz w:val="20"/>
          <w:szCs w:val="20"/>
        </w:rPr>
        <w:t>5</w:t>
      </w:r>
      <w:r w:rsidR="00825C80">
        <w:rPr>
          <w:rFonts w:ascii="Arial" w:hAnsi="Arial" w:cs="Arial"/>
          <w:sz w:val="20"/>
          <w:szCs w:val="20"/>
        </w:rPr>
        <w:t>,000 m</w:t>
      </w:r>
      <w:r w:rsidR="00825C80" w:rsidRPr="008321D7">
        <w:rPr>
          <w:rFonts w:ascii="Arial" w:hAnsi="Arial" w:cs="Arial"/>
          <w:sz w:val="20"/>
          <w:szCs w:val="20"/>
          <w:vertAlign w:val="superscript"/>
        </w:rPr>
        <w:t>2</w:t>
      </w:r>
      <w:r w:rsidR="00825C80">
        <w:rPr>
          <w:rFonts w:ascii="Arial" w:hAnsi="Arial" w:cs="Arial"/>
          <w:sz w:val="20"/>
          <w:szCs w:val="20"/>
        </w:rPr>
        <w:t xml:space="preserve"> exhibition center</w:t>
      </w:r>
      <w:r w:rsidR="003A2B9B">
        <w:rPr>
          <w:rFonts w:ascii="Arial" w:hAnsi="Arial" w:cs="Arial"/>
          <w:sz w:val="20"/>
          <w:szCs w:val="20"/>
        </w:rPr>
        <w:t>,</w:t>
      </w:r>
      <w:r w:rsidR="00825C80">
        <w:rPr>
          <w:rFonts w:ascii="Arial" w:hAnsi="Arial" w:cs="Arial"/>
          <w:sz w:val="20"/>
          <w:szCs w:val="20"/>
        </w:rPr>
        <w:t xml:space="preserve"> and a </w:t>
      </w:r>
      <w:r w:rsidR="003A2B9B">
        <w:rPr>
          <w:rFonts w:ascii="Arial" w:hAnsi="Arial" w:cs="Arial"/>
          <w:sz w:val="20"/>
          <w:szCs w:val="20"/>
        </w:rPr>
        <w:t>20</w:t>
      </w:r>
      <w:r w:rsidR="00825C80">
        <w:rPr>
          <w:rFonts w:ascii="Arial" w:hAnsi="Arial" w:cs="Arial"/>
          <w:sz w:val="20"/>
          <w:szCs w:val="20"/>
        </w:rPr>
        <w:t>,000 m</w:t>
      </w:r>
      <w:r w:rsidR="00825C80" w:rsidRPr="008321D7">
        <w:rPr>
          <w:rFonts w:ascii="Arial" w:hAnsi="Arial" w:cs="Arial"/>
          <w:sz w:val="20"/>
          <w:szCs w:val="20"/>
          <w:vertAlign w:val="superscript"/>
        </w:rPr>
        <w:t>2</w:t>
      </w:r>
      <w:r w:rsidR="00825C80">
        <w:rPr>
          <w:rFonts w:ascii="Arial" w:hAnsi="Arial" w:cs="Arial"/>
          <w:sz w:val="20"/>
          <w:szCs w:val="20"/>
        </w:rPr>
        <w:t xml:space="preserve"> </w:t>
      </w:r>
      <w:r w:rsidR="003A2B9B">
        <w:rPr>
          <w:rFonts w:ascii="Arial" w:hAnsi="Arial" w:cs="Arial"/>
          <w:sz w:val="20"/>
          <w:szCs w:val="20"/>
        </w:rPr>
        <w:t>convention</w:t>
      </w:r>
      <w:r w:rsidR="00825C80">
        <w:rPr>
          <w:rFonts w:ascii="Arial" w:hAnsi="Arial" w:cs="Arial"/>
          <w:sz w:val="20"/>
          <w:szCs w:val="20"/>
        </w:rPr>
        <w:t xml:space="preserve"> center</w:t>
      </w:r>
      <w:r w:rsidR="008179E0">
        <w:rPr>
          <w:rFonts w:ascii="Arial" w:hAnsi="Arial" w:cs="Arial"/>
          <w:sz w:val="20"/>
          <w:szCs w:val="20"/>
        </w:rPr>
        <w:t xml:space="preserve"> </w:t>
      </w:r>
      <w:r w:rsidR="008179E0">
        <w:rPr>
          <w:rFonts w:ascii="Arial" w:hAnsi="Arial" w:cs="Arial"/>
          <w:sz w:val="20"/>
          <w:szCs w:val="20"/>
          <w:vertAlign w:val="superscript"/>
        </w:rPr>
        <w:t>[2]</w:t>
      </w:r>
      <w:r w:rsidR="00825C80">
        <w:rPr>
          <w:rFonts w:ascii="Arial" w:hAnsi="Arial" w:cs="Arial"/>
          <w:sz w:val="20"/>
          <w:szCs w:val="20"/>
        </w:rPr>
        <w:t xml:space="preserve">. </w:t>
      </w:r>
      <w:r w:rsidR="00D06367">
        <w:rPr>
          <w:rFonts w:ascii="Arial" w:hAnsi="Arial" w:cs="Arial"/>
          <w:sz w:val="20"/>
          <w:szCs w:val="20"/>
        </w:rPr>
        <w:t xml:space="preserve">The ribbons utilize space truss structures with a rotating geometry and cantilevering 50m outwards as its wings. </w:t>
      </w:r>
      <w:r w:rsidR="00A334EF">
        <w:rPr>
          <w:rFonts w:ascii="Arial" w:hAnsi="Arial" w:cs="Arial"/>
          <w:sz w:val="20"/>
          <w:szCs w:val="20"/>
        </w:rPr>
        <w:t>The top ribbon spans 100m and the bottom ribbon stretches over 370m are both the largest in the country</w:t>
      </w:r>
      <w:r w:rsidR="00825C80">
        <w:rPr>
          <w:rFonts w:ascii="Arial" w:hAnsi="Arial" w:cs="Arial"/>
          <w:sz w:val="20"/>
          <w:szCs w:val="20"/>
        </w:rPr>
        <w:t>. To meet the requirements held in a seismic zone like Suzhou, computational and numerical analyses were performed to identify load paths and ensure structural integrity for the long-spanning structure</w:t>
      </w:r>
      <w:r w:rsidR="00A2081E">
        <w:rPr>
          <w:rFonts w:ascii="Arial" w:hAnsi="Arial" w:cs="Arial"/>
          <w:sz w:val="20"/>
          <w:szCs w:val="20"/>
        </w:rPr>
        <w:t xml:space="preserve"> </w:t>
      </w:r>
      <w:r w:rsidR="00A2081E">
        <w:rPr>
          <w:rFonts w:ascii="Arial" w:hAnsi="Arial" w:cs="Arial"/>
          <w:sz w:val="20"/>
          <w:szCs w:val="20"/>
          <w:vertAlign w:val="superscript"/>
        </w:rPr>
        <w:t>[3]</w:t>
      </w:r>
      <w:r w:rsidR="00825C80">
        <w:rPr>
          <w:rFonts w:ascii="Arial" w:hAnsi="Arial" w:cs="Arial"/>
          <w:sz w:val="20"/>
          <w:szCs w:val="20"/>
        </w:rPr>
        <w:t>.</w:t>
      </w:r>
    </w:p>
    <w:p w14:paraId="5B3A0690" w14:textId="64E7BCE8" w:rsidR="00344243" w:rsidRDefault="00825C80" w:rsidP="00F10953">
      <w:pPr>
        <w:spacing w:line="360" w:lineRule="auto"/>
        <w:rPr>
          <w:rFonts w:ascii="Arial" w:hAnsi="Arial" w:cs="Arial"/>
          <w:sz w:val="20"/>
          <w:szCs w:val="20"/>
        </w:rPr>
      </w:pPr>
      <w:r>
        <w:rPr>
          <w:rFonts w:ascii="Arial" w:hAnsi="Arial" w:cs="Arial"/>
          <w:sz w:val="20"/>
          <w:szCs w:val="20"/>
        </w:rPr>
        <w:tab/>
        <w:t>To support the ribbons, V-columns</w:t>
      </w:r>
      <w:r w:rsidR="0071115D">
        <w:rPr>
          <w:rFonts w:ascii="Arial" w:hAnsi="Arial" w:cs="Arial"/>
          <w:sz w:val="20"/>
          <w:szCs w:val="20"/>
        </w:rPr>
        <w:t>, all over 4m in diameter,</w:t>
      </w:r>
      <w:r>
        <w:rPr>
          <w:rFonts w:ascii="Arial" w:hAnsi="Arial" w:cs="Arial"/>
          <w:sz w:val="20"/>
          <w:szCs w:val="20"/>
        </w:rPr>
        <w:t xml:space="preserve"> inserted into a circular concrete column </w:t>
      </w:r>
      <w:r w:rsidR="0071115D">
        <w:rPr>
          <w:rFonts w:ascii="Arial" w:hAnsi="Arial" w:cs="Arial"/>
          <w:sz w:val="20"/>
          <w:szCs w:val="20"/>
        </w:rPr>
        <w:t xml:space="preserve">and driven into the ground </w:t>
      </w:r>
      <w:r>
        <w:rPr>
          <w:rFonts w:ascii="Arial" w:hAnsi="Arial" w:cs="Arial"/>
          <w:sz w:val="20"/>
          <w:szCs w:val="20"/>
        </w:rPr>
        <w:t xml:space="preserve">– the first time this </w:t>
      </w:r>
      <w:r w:rsidR="0071115D">
        <w:rPr>
          <w:rFonts w:ascii="Arial" w:hAnsi="Arial" w:cs="Arial"/>
          <w:sz w:val="20"/>
          <w:szCs w:val="20"/>
        </w:rPr>
        <w:t xml:space="preserve">system </w:t>
      </w:r>
      <w:r>
        <w:rPr>
          <w:rFonts w:ascii="Arial" w:hAnsi="Arial" w:cs="Arial"/>
          <w:sz w:val="20"/>
          <w:szCs w:val="20"/>
        </w:rPr>
        <w:t xml:space="preserve">was used in China. </w:t>
      </w:r>
      <w:r w:rsidR="005A3620">
        <w:rPr>
          <w:rFonts w:ascii="Arial" w:hAnsi="Arial" w:cs="Arial"/>
          <w:sz w:val="20"/>
          <w:szCs w:val="20"/>
        </w:rPr>
        <w:t>On the interior, i</w:t>
      </w:r>
      <w:r>
        <w:rPr>
          <w:rFonts w:ascii="Arial" w:hAnsi="Arial" w:cs="Arial"/>
          <w:sz w:val="20"/>
          <w:szCs w:val="20"/>
        </w:rPr>
        <w:t xml:space="preserve">nclined reinforced concrete columns and beams were used to support the museum, skylights, and connection bridges while maintaining a hidden structure. In the opera theater, the </w:t>
      </w:r>
      <w:r w:rsidR="00390524">
        <w:rPr>
          <w:rFonts w:ascii="Arial" w:hAnsi="Arial" w:cs="Arial"/>
          <w:sz w:val="20"/>
          <w:szCs w:val="20"/>
        </w:rPr>
        <w:t>audience stands were used to help cantilever out the levels of seating, allowing the structure to facilitate the headroom and comfort levels of the large seating requirements.</w:t>
      </w:r>
      <w:r w:rsidR="00344243">
        <w:rPr>
          <w:rFonts w:ascii="Arial" w:hAnsi="Arial" w:cs="Arial"/>
          <w:sz w:val="20"/>
          <w:szCs w:val="20"/>
        </w:rPr>
        <w:t xml:space="preserve"> </w:t>
      </w:r>
      <w:r w:rsidR="00390524">
        <w:rPr>
          <w:rFonts w:ascii="Arial" w:hAnsi="Arial" w:cs="Arial"/>
          <w:sz w:val="20"/>
          <w:szCs w:val="20"/>
        </w:rPr>
        <w:t>The façade of the opera house includes hanging bamboo columns divided into different areas according to their loadings</w:t>
      </w:r>
      <w:r w:rsidR="00344243">
        <w:rPr>
          <w:rFonts w:ascii="Arial" w:hAnsi="Arial" w:cs="Arial"/>
          <w:sz w:val="20"/>
          <w:szCs w:val="20"/>
        </w:rPr>
        <w:t>, and the curtain wall panels were designed in Rhino and Grasshopper to optimize the division of the panels that could improve constructability and reduce costs while retaining the original concept of the visual aesthetic</w:t>
      </w:r>
      <w:r w:rsidR="00A2081E">
        <w:rPr>
          <w:rFonts w:ascii="Arial" w:hAnsi="Arial" w:cs="Arial"/>
          <w:sz w:val="20"/>
          <w:szCs w:val="20"/>
        </w:rPr>
        <w:t xml:space="preserve"> </w:t>
      </w:r>
      <w:r w:rsidR="00A2081E">
        <w:rPr>
          <w:rFonts w:ascii="Arial" w:hAnsi="Arial" w:cs="Arial"/>
          <w:sz w:val="20"/>
          <w:szCs w:val="20"/>
          <w:vertAlign w:val="superscript"/>
        </w:rPr>
        <w:t>[3]</w:t>
      </w:r>
      <w:r w:rsidR="00344243">
        <w:rPr>
          <w:rFonts w:ascii="Arial" w:hAnsi="Arial" w:cs="Arial"/>
          <w:sz w:val="20"/>
          <w:szCs w:val="20"/>
        </w:rPr>
        <w:t>.</w:t>
      </w:r>
    </w:p>
    <w:p w14:paraId="622929C1" w14:textId="3C89CD4E" w:rsidR="003257C5" w:rsidRDefault="00344243" w:rsidP="00F10953">
      <w:pPr>
        <w:spacing w:line="360" w:lineRule="auto"/>
        <w:rPr>
          <w:rFonts w:ascii="Arial" w:hAnsi="Arial" w:cs="Arial"/>
          <w:sz w:val="20"/>
          <w:szCs w:val="20"/>
        </w:rPr>
      </w:pPr>
      <w:r>
        <w:rPr>
          <w:rFonts w:ascii="Arial" w:hAnsi="Arial" w:cs="Arial"/>
          <w:sz w:val="20"/>
          <w:szCs w:val="20"/>
        </w:rPr>
        <w:tab/>
      </w:r>
      <w:r w:rsidR="008F2149">
        <w:rPr>
          <w:rFonts w:ascii="Arial" w:hAnsi="Arial" w:cs="Arial"/>
          <w:sz w:val="20"/>
          <w:szCs w:val="20"/>
        </w:rPr>
        <w:t>Consultants involved in the design of the project included Xu Acoustique for acoustics, Arup China for the structure and the façade, Artill</w:t>
      </w:r>
      <w:r w:rsidR="00576B8E">
        <w:rPr>
          <w:rFonts w:ascii="Arial" w:hAnsi="Arial" w:cs="Arial"/>
          <w:sz w:val="20"/>
          <w:szCs w:val="20"/>
        </w:rPr>
        <w:t xml:space="preserve"> for lighting, </w:t>
      </w:r>
      <w:r w:rsidR="00D41961">
        <w:rPr>
          <w:rFonts w:ascii="Arial" w:hAnsi="Arial" w:cs="Arial"/>
          <w:sz w:val="20"/>
          <w:szCs w:val="20"/>
        </w:rPr>
        <w:t xml:space="preserve">and </w:t>
      </w:r>
      <w:r w:rsidR="00576B8E">
        <w:rPr>
          <w:rFonts w:ascii="Arial" w:hAnsi="Arial" w:cs="Arial"/>
          <w:sz w:val="20"/>
          <w:szCs w:val="20"/>
        </w:rPr>
        <w:t xml:space="preserve">Regis Guidnard for landscaping, </w:t>
      </w:r>
      <w:r w:rsidR="00D41961">
        <w:rPr>
          <w:rFonts w:ascii="Arial" w:hAnsi="Arial" w:cs="Arial"/>
          <w:sz w:val="20"/>
          <w:szCs w:val="20"/>
        </w:rPr>
        <w:t>with</w:t>
      </w:r>
      <w:r w:rsidR="00576B8E">
        <w:rPr>
          <w:rFonts w:ascii="Arial" w:hAnsi="Arial" w:cs="Arial"/>
          <w:sz w:val="20"/>
          <w:szCs w:val="20"/>
        </w:rPr>
        <w:t xml:space="preserve"> </w:t>
      </w:r>
      <w:r w:rsidR="00D41961">
        <w:rPr>
          <w:rFonts w:ascii="Arial" w:hAnsi="Arial" w:cs="Arial"/>
          <w:sz w:val="20"/>
          <w:szCs w:val="20"/>
        </w:rPr>
        <w:t>And Studio performing construction site supervision</w:t>
      </w:r>
      <w:r w:rsidR="00A2081E">
        <w:rPr>
          <w:rFonts w:ascii="Arial" w:hAnsi="Arial" w:cs="Arial"/>
          <w:sz w:val="20"/>
          <w:szCs w:val="20"/>
        </w:rPr>
        <w:t xml:space="preserve"> </w:t>
      </w:r>
      <w:r w:rsidR="00A2081E">
        <w:rPr>
          <w:rFonts w:ascii="Arial" w:hAnsi="Arial" w:cs="Arial"/>
          <w:sz w:val="20"/>
          <w:szCs w:val="20"/>
          <w:vertAlign w:val="superscript"/>
        </w:rPr>
        <w:t>[4]</w:t>
      </w:r>
      <w:r w:rsidR="00D41961">
        <w:rPr>
          <w:rFonts w:ascii="Arial" w:hAnsi="Arial" w:cs="Arial"/>
          <w:sz w:val="20"/>
          <w:szCs w:val="20"/>
        </w:rPr>
        <w:t xml:space="preserve">. </w:t>
      </w:r>
      <w:r w:rsidR="003A1945">
        <w:rPr>
          <w:rFonts w:ascii="Arial" w:hAnsi="Arial" w:cs="Arial"/>
          <w:sz w:val="20"/>
          <w:szCs w:val="20"/>
        </w:rPr>
        <w:t>The center’s project was valued at $422 million, the second-highest budget for cultural infrastructure projects completed in 2020</w:t>
      </w:r>
      <w:r w:rsidR="00A2081E">
        <w:rPr>
          <w:rFonts w:ascii="Arial" w:hAnsi="Arial" w:cs="Arial"/>
          <w:sz w:val="20"/>
          <w:szCs w:val="20"/>
        </w:rPr>
        <w:t xml:space="preserve"> </w:t>
      </w:r>
      <w:r w:rsidR="00A2081E">
        <w:rPr>
          <w:rFonts w:ascii="Arial" w:hAnsi="Arial" w:cs="Arial"/>
          <w:sz w:val="20"/>
          <w:szCs w:val="20"/>
          <w:vertAlign w:val="superscript"/>
        </w:rPr>
        <w:t>[5]</w:t>
      </w:r>
      <w:r w:rsidR="003A1945">
        <w:rPr>
          <w:rFonts w:ascii="Arial" w:hAnsi="Arial" w:cs="Arial"/>
          <w:sz w:val="20"/>
          <w:szCs w:val="20"/>
        </w:rPr>
        <w:t>.</w:t>
      </w:r>
      <w:r w:rsidR="003257C5">
        <w:rPr>
          <w:rFonts w:ascii="Arial" w:hAnsi="Arial" w:cs="Arial"/>
          <w:sz w:val="20"/>
          <w:szCs w:val="20"/>
        </w:rPr>
        <w:br w:type="page"/>
      </w:r>
    </w:p>
    <w:p w14:paraId="56D66FAE" w14:textId="671C82E9" w:rsidR="00D27D28" w:rsidRDefault="003A2B9B" w:rsidP="00515F51">
      <w:pPr>
        <w:spacing w:line="360" w:lineRule="auto"/>
        <w:rPr>
          <w:rFonts w:ascii="Arial" w:hAnsi="Arial" w:cs="Arial"/>
          <w:sz w:val="20"/>
          <w:szCs w:val="20"/>
        </w:rPr>
      </w:pPr>
      <w:r>
        <w:rPr>
          <w:rFonts w:ascii="Arial" w:hAnsi="Arial" w:cs="Arial"/>
          <w:sz w:val="20"/>
          <w:szCs w:val="20"/>
        </w:rPr>
        <w:lastRenderedPageBreak/>
        <w:t>Footnotes:</w:t>
      </w:r>
    </w:p>
    <w:p w14:paraId="41A13C5E" w14:textId="4356F69B" w:rsidR="008179E0" w:rsidRDefault="00A2081E" w:rsidP="00515F51">
      <w:pPr>
        <w:spacing w:line="360" w:lineRule="auto"/>
        <w:rPr>
          <w:rFonts w:ascii="Arial" w:hAnsi="Arial" w:cs="Arial"/>
          <w:sz w:val="20"/>
          <w:szCs w:val="20"/>
        </w:rPr>
      </w:pPr>
      <w:r>
        <w:rPr>
          <w:rFonts w:ascii="Arial" w:hAnsi="Arial" w:cs="Arial"/>
          <w:sz w:val="20"/>
          <w:szCs w:val="20"/>
        </w:rPr>
        <w:t xml:space="preserve">[1] </w:t>
      </w:r>
      <w:r w:rsidR="008179E0">
        <w:rPr>
          <w:rFonts w:ascii="Arial" w:hAnsi="Arial" w:cs="Arial"/>
          <w:sz w:val="20"/>
          <w:szCs w:val="20"/>
        </w:rPr>
        <w:t>“</w:t>
      </w:r>
      <w:r w:rsidRPr="008179E0">
        <w:rPr>
          <w:rFonts w:ascii="Arial" w:hAnsi="Arial" w:cs="Arial"/>
          <w:i/>
          <w:sz w:val="20"/>
          <w:szCs w:val="20"/>
        </w:rPr>
        <w:t>Cultural Centre of Suzhou</w:t>
      </w:r>
      <w:r w:rsidR="008179E0">
        <w:rPr>
          <w:rFonts w:ascii="Arial" w:hAnsi="Arial" w:cs="Arial"/>
          <w:sz w:val="20"/>
          <w:szCs w:val="20"/>
        </w:rPr>
        <w:t xml:space="preserve">,” </w:t>
      </w:r>
      <w:r>
        <w:rPr>
          <w:rFonts w:ascii="Arial" w:hAnsi="Arial" w:cs="Arial"/>
          <w:sz w:val="20"/>
          <w:szCs w:val="20"/>
        </w:rPr>
        <w:t xml:space="preserve">Christian de Portzamparc, </w:t>
      </w:r>
      <w:r w:rsidR="008179E0">
        <w:rPr>
          <w:rFonts w:ascii="Arial" w:hAnsi="Arial" w:cs="Arial"/>
          <w:sz w:val="20"/>
          <w:szCs w:val="20"/>
        </w:rPr>
        <w:t xml:space="preserve">December 2020, </w:t>
      </w:r>
      <w:r w:rsidR="008179E0" w:rsidRPr="008179E0">
        <w:rPr>
          <w:rFonts w:ascii="Arial" w:hAnsi="Arial" w:cs="Arial"/>
          <w:sz w:val="20"/>
          <w:szCs w:val="20"/>
        </w:rPr>
        <w:t>https://www.christiandeportzamparc.com/en/projects/centre-culturel-suzhou-2/</w:t>
      </w:r>
      <w:r w:rsidR="008179E0">
        <w:rPr>
          <w:rFonts w:ascii="Arial" w:hAnsi="Arial" w:cs="Arial"/>
          <w:sz w:val="20"/>
          <w:szCs w:val="20"/>
        </w:rPr>
        <w:t>.</w:t>
      </w:r>
    </w:p>
    <w:p w14:paraId="1CEE25D5" w14:textId="77C0D173" w:rsidR="00A2081E" w:rsidRDefault="00A2081E" w:rsidP="00515F51">
      <w:pPr>
        <w:spacing w:line="360" w:lineRule="auto"/>
        <w:rPr>
          <w:rFonts w:ascii="Arial" w:hAnsi="Arial" w:cs="Arial"/>
          <w:sz w:val="20"/>
          <w:szCs w:val="20"/>
        </w:rPr>
      </w:pPr>
      <w:r>
        <w:rPr>
          <w:rFonts w:ascii="Arial" w:hAnsi="Arial" w:cs="Arial"/>
          <w:sz w:val="20"/>
          <w:szCs w:val="20"/>
        </w:rPr>
        <w:t>[2]</w:t>
      </w:r>
      <w:r w:rsidR="008179E0">
        <w:rPr>
          <w:rFonts w:ascii="Arial" w:hAnsi="Arial" w:cs="Arial"/>
          <w:sz w:val="20"/>
          <w:szCs w:val="20"/>
        </w:rPr>
        <w:t xml:space="preserve"> van Es, Karl, “</w:t>
      </w:r>
      <w:r w:rsidR="008179E0" w:rsidRPr="008179E0">
        <w:rPr>
          <w:rFonts w:ascii="Arial" w:hAnsi="Arial" w:cs="Arial"/>
          <w:i/>
          <w:iCs/>
          <w:sz w:val="20"/>
          <w:szCs w:val="20"/>
        </w:rPr>
        <w:t>Christian de Portzamparc designs water-front cultural center in Suzhou</w:t>
      </w:r>
      <w:r w:rsidR="008179E0">
        <w:rPr>
          <w:rFonts w:ascii="Arial" w:hAnsi="Arial" w:cs="Arial"/>
          <w:sz w:val="20"/>
          <w:szCs w:val="20"/>
        </w:rPr>
        <w:t xml:space="preserve">,” </w:t>
      </w:r>
      <w:r w:rsidR="008179E0" w:rsidRPr="008179E0">
        <w:rPr>
          <w:rFonts w:ascii="Arial" w:hAnsi="Arial" w:cs="Arial"/>
          <w:sz w:val="20"/>
          <w:szCs w:val="20"/>
        </w:rPr>
        <w:t>Å</w:t>
      </w:r>
      <w:r w:rsidR="008179E0">
        <w:rPr>
          <w:rFonts w:ascii="Arial" w:hAnsi="Arial" w:cs="Arial"/>
          <w:sz w:val="20"/>
          <w:szCs w:val="20"/>
        </w:rPr>
        <w:t xml:space="preserve">vontuura, 21 January 2021, </w:t>
      </w:r>
      <w:r w:rsidR="008179E0" w:rsidRPr="008179E0">
        <w:rPr>
          <w:rFonts w:ascii="Arial" w:hAnsi="Arial" w:cs="Arial"/>
          <w:sz w:val="20"/>
          <w:szCs w:val="20"/>
        </w:rPr>
        <w:t>https://www.avontuura.com/suzhou-bay-cultural-center-by-christian-de-portzamparc/</w:t>
      </w:r>
      <w:r w:rsidR="008179E0">
        <w:rPr>
          <w:rFonts w:ascii="Arial" w:hAnsi="Arial" w:cs="Arial"/>
          <w:sz w:val="20"/>
          <w:szCs w:val="20"/>
        </w:rPr>
        <w:t>.</w:t>
      </w:r>
    </w:p>
    <w:p w14:paraId="081B2AC7" w14:textId="57674495" w:rsidR="00A2081E" w:rsidRDefault="00A2081E" w:rsidP="00515F51">
      <w:pPr>
        <w:spacing w:line="360" w:lineRule="auto"/>
        <w:rPr>
          <w:rFonts w:ascii="Arial" w:hAnsi="Arial" w:cs="Arial"/>
          <w:sz w:val="20"/>
          <w:szCs w:val="20"/>
        </w:rPr>
      </w:pPr>
      <w:r>
        <w:rPr>
          <w:rFonts w:ascii="Arial" w:hAnsi="Arial" w:cs="Arial"/>
          <w:sz w:val="20"/>
          <w:szCs w:val="20"/>
        </w:rPr>
        <w:t>[3]</w:t>
      </w:r>
      <w:r w:rsidR="008179E0">
        <w:rPr>
          <w:rFonts w:ascii="Arial" w:hAnsi="Arial" w:cs="Arial"/>
          <w:sz w:val="20"/>
          <w:szCs w:val="20"/>
        </w:rPr>
        <w:t xml:space="preserve"> “</w:t>
      </w:r>
      <w:r w:rsidR="008179E0" w:rsidRPr="00CD18E8">
        <w:rPr>
          <w:rFonts w:ascii="Arial" w:hAnsi="Arial" w:cs="Arial"/>
          <w:i/>
          <w:iCs/>
          <w:sz w:val="20"/>
          <w:szCs w:val="20"/>
        </w:rPr>
        <w:t>Designing sweeping metal ribbons to house the Suzhou Cultural Centre</w:t>
      </w:r>
      <w:r w:rsidR="008179E0">
        <w:rPr>
          <w:rFonts w:ascii="Arial" w:hAnsi="Arial" w:cs="Arial"/>
          <w:sz w:val="20"/>
          <w:szCs w:val="20"/>
        </w:rPr>
        <w:t xml:space="preserve">,” Arup, </w:t>
      </w:r>
      <w:r w:rsidR="00CD18E8" w:rsidRPr="00CD18E8">
        <w:rPr>
          <w:rFonts w:ascii="Arial" w:hAnsi="Arial" w:cs="Arial"/>
          <w:sz w:val="20"/>
          <w:szCs w:val="20"/>
        </w:rPr>
        <w:t>https://www.arup.com/projects/suzhou-cultural-centre</w:t>
      </w:r>
      <w:r w:rsidR="00CD18E8">
        <w:rPr>
          <w:rFonts w:ascii="Arial" w:hAnsi="Arial" w:cs="Arial"/>
          <w:sz w:val="20"/>
          <w:szCs w:val="20"/>
        </w:rPr>
        <w:t>.</w:t>
      </w:r>
    </w:p>
    <w:p w14:paraId="69FABA39" w14:textId="73ED24F5" w:rsidR="00A2081E" w:rsidRDefault="00A2081E" w:rsidP="00515F51">
      <w:pPr>
        <w:spacing w:line="360" w:lineRule="auto"/>
        <w:rPr>
          <w:rFonts w:ascii="Arial" w:hAnsi="Arial" w:cs="Arial"/>
          <w:sz w:val="20"/>
          <w:szCs w:val="20"/>
        </w:rPr>
      </w:pPr>
      <w:r>
        <w:rPr>
          <w:rFonts w:ascii="Arial" w:hAnsi="Arial" w:cs="Arial"/>
          <w:sz w:val="20"/>
          <w:szCs w:val="20"/>
        </w:rPr>
        <w:t>[4]</w:t>
      </w:r>
      <w:r w:rsidR="00CD18E8">
        <w:rPr>
          <w:rFonts w:ascii="Arial" w:hAnsi="Arial" w:cs="Arial"/>
          <w:sz w:val="20"/>
          <w:szCs w:val="20"/>
        </w:rPr>
        <w:t xml:space="preserve"> “</w:t>
      </w:r>
      <w:r w:rsidR="00CD18E8" w:rsidRPr="00CD18E8">
        <w:rPr>
          <w:rFonts w:ascii="Arial" w:hAnsi="Arial" w:cs="Arial"/>
          <w:i/>
          <w:iCs/>
          <w:sz w:val="20"/>
          <w:szCs w:val="20"/>
        </w:rPr>
        <w:t>Suzhou Bay Grand Theater / Christian de Portzamparc</w:t>
      </w:r>
      <w:r w:rsidR="00CD18E8">
        <w:rPr>
          <w:rFonts w:ascii="Arial" w:hAnsi="Arial" w:cs="Arial"/>
          <w:sz w:val="20"/>
          <w:szCs w:val="20"/>
        </w:rPr>
        <w:t xml:space="preserve">,” ArchDaily, 16 December 2020, </w:t>
      </w:r>
      <w:r w:rsidR="00CD18E8" w:rsidRPr="00CD18E8">
        <w:rPr>
          <w:rFonts w:ascii="Arial" w:hAnsi="Arial" w:cs="Arial"/>
          <w:sz w:val="20"/>
          <w:szCs w:val="20"/>
        </w:rPr>
        <w:t>https://www.archdaily.com/953291/suzhou-bay-grand-theater-christian-de-portzamparc</w:t>
      </w:r>
      <w:r w:rsidR="00CD18E8">
        <w:rPr>
          <w:rFonts w:ascii="Arial" w:hAnsi="Arial" w:cs="Arial"/>
          <w:sz w:val="20"/>
          <w:szCs w:val="20"/>
        </w:rPr>
        <w:t>.</w:t>
      </w:r>
    </w:p>
    <w:p w14:paraId="53717B6A" w14:textId="6EF3AF14" w:rsidR="00A2081E" w:rsidRDefault="00A2081E" w:rsidP="00515F51">
      <w:pPr>
        <w:spacing w:line="360" w:lineRule="auto"/>
        <w:rPr>
          <w:rFonts w:ascii="Arial" w:hAnsi="Arial" w:cs="Arial"/>
          <w:sz w:val="20"/>
          <w:szCs w:val="20"/>
        </w:rPr>
      </w:pPr>
      <w:r>
        <w:rPr>
          <w:rFonts w:ascii="Arial" w:hAnsi="Arial" w:cs="Arial"/>
          <w:sz w:val="20"/>
          <w:szCs w:val="20"/>
        </w:rPr>
        <w:t>[5]</w:t>
      </w:r>
      <w:r w:rsidR="00CD18E8">
        <w:rPr>
          <w:rFonts w:ascii="Arial" w:hAnsi="Arial" w:cs="Arial"/>
          <w:sz w:val="20"/>
          <w:szCs w:val="20"/>
        </w:rPr>
        <w:t xml:space="preserve"> “</w:t>
      </w:r>
      <w:r w:rsidR="00CD18E8" w:rsidRPr="00CD18E8">
        <w:rPr>
          <w:rFonts w:ascii="Arial" w:hAnsi="Arial" w:cs="Arial"/>
          <w:i/>
          <w:iCs/>
          <w:sz w:val="20"/>
          <w:szCs w:val="20"/>
        </w:rPr>
        <w:t>2020 Cultural Infrastructure Index</w:t>
      </w:r>
      <w:r w:rsidR="00CD18E8">
        <w:rPr>
          <w:rFonts w:ascii="Arial" w:hAnsi="Arial" w:cs="Arial"/>
          <w:sz w:val="20"/>
          <w:szCs w:val="20"/>
        </w:rPr>
        <w:t xml:space="preserve">,” AEA Consulting, 3-16, </w:t>
      </w:r>
      <w:r w:rsidR="00FA0C15" w:rsidRPr="00FA0C15">
        <w:rPr>
          <w:rFonts w:ascii="Arial" w:hAnsi="Arial" w:cs="Arial"/>
          <w:sz w:val="20"/>
          <w:szCs w:val="20"/>
        </w:rPr>
        <w:t>https://aeaconsulting.com/uploads/1300013/1626121163743/AEA_-_Cultural_Infrastructure_Index_2020_-_Web.pdf</w:t>
      </w:r>
      <w:r w:rsidR="00CD18E8">
        <w:rPr>
          <w:rFonts w:ascii="Arial" w:hAnsi="Arial" w:cs="Arial"/>
          <w:sz w:val="20"/>
          <w:szCs w:val="20"/>
        </w:rPr>
        <w:t>.</w:t>
      </w:r>
    </w:p>
    <w:p w14:paraId="55F0669D" w14:textId="1A08C3C5" w:rsidR="00FA0C15" w:rsidRDefault="00FA0C15" w:rsidP="00FA0C15">
      <w:pPr>
        <w:spacing w:line="360" w:lineRule="auto"/>
        <w:jc w:val="center"/>
        <w:rPr>
          <w:rFonts w:ascii="Arial" w:hAnsi="Arial" w:cs="Arial"/>
          <w:sz w:val="20"/>
          <w:szCs w:val="20"/>
        </w:rPr>
      </w:pPr>
      <w:r>
        <w:rPr>
          <w:rFonts w:ascii="Arial" w:hAnsi="Arial" w:cs="Arial"/>
          <w:noProof/>
          <w:sz w:val="20"/>
          <w:szCs w:val="20"/>
        </w:rPr>
        <w:drawing>
          <wp:inline distT="0" distB="0" distL="0" distR="0" wp14:anchorId="7D38F383" wp14:editId="56A0B1F2">
            <wp:extent cx="3519607" cy="23431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525211" cy="2346881"/>
                    </a:xfrm>
                    <a:prstGeom prst="rect">
                      <a:avLst/>
                    </a:prstGeom>
                    <a:noFill/>
                    <a:ln>
                      <a:noFill/>
                    </a:ln>
                  </pic:spPr>
                </pic:pic>
              </a:graphicData>
            </a:graphic>
          </wp:inline>
        </w:drawing>
      </w:r>
    </w:p>
    <w:p w14:paraId="165C0453" w14:textId="64906FF4" w:rsidR="00FA0C15" w:rsidRPr="003257C5" w:rsidRDefault="00FA0C15" w:rsidP="00FA0C15">
      <w:pPr>
        <w:spacing w:line="360" w:lineRule="auto"/>
        <w:jc w:val="center"/>
        <w:rPr>
          <w:rFonts w:ascii="Arial" w:hAnsi="Arial" w:cs="Arial"/>
          <w:sz w:val="20"/>
          <w:szCs w:val="20"/>
        </w:rPr>
      </w:pPr>
      <w:r w:rsidRPr="00FA0C15">
        <w:rPr>
          <w:rFonts w:ascii="Arial" w:hAnsi="Arial" w:cs="Arial"/>
          <w:sz w:val="20"/>
          <w:szCs w:val="20"/>
        </w:rPr>
        <w:drawing>
          <wp:inline distT="0" distB="0" distL="0" distR="0" wp14:anchorId="1423D78F" wp14:editId="6341C576">
            <wp:extent cx="2724150" cy="2471527"/>
            <wp:effectExtent l="0" t="0" r="0" b="0"/>
            <wp:docPr id="1" name="Picture 1" descr="A picture containing blue, ceramic ware, porcel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blue, ceramic ware, porcelain&#10;&#10;Description automatically generated"/>
                    <pic:cNvPicPr/>
                  </pic:nvPicPr>
                  <pic:blipFill>
                    <a:blip r:embed="rId5"/>
                    <a:stretch>
                      <a:fillRect/>
                    </a:stretch>
                  </pic:blipFill>
                  <pic:spPr>
                    <a:xfrm>
                      <a:off x="0" y="0"/>
                      <a:ext cx="2731235" cy="2477955"/>
                    </a:xfrm>
                    <a:prstGeom prst="rect">
                      <a:avLst/>
                    </a:prstGeom>
                  </pic:spPr>
                </pic:pic>
              </a:graphicData>
            </a:graphic>
          </wp:inline>
        </w:drawing>
      </w:r>
    </w:p>
    <w:sectPr w:rsidR="00FA0C15" w:rsidRPr="003257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573E5F"/>
    <w:rsid w:val="00073727"/>
    <w:rsid w:val="000B1303"/>
    <w:rsid w:val="00136676"/>
    <w:rsid w:val="00172E35"/>
    <w:rsid w:val="002116FD"/>
    <w:rsid w:val="00302016"/>
    <w:rsid w:val="003257C5"/>
    <w:rsid w:val="00344243"/>
    <w:rsid w:val="00390524"/>
    <w:rsid w:val="00396C90"/>
    <w:rsid w:val="003A1945"/>
    <w:rsid w:val="003A2B9B"/>
    <w:rsid w:val="00425394"/>
    <w:rsid w:val="004411CE"/>
    <w:rsid w:val="00515F51"/>
    <w:rsid w:val="005267B4"/>
    <w:rsid w:val="00546B57"/>
    <w:rsid w:val="00573E5F"/>
    <w:rsid w:val="00576B8E"/>
    <w:rsid w:val="005840A9"/>
    <w:rsid w:val="005854C6"/>
    <w:rsid w:val="005A3620"/>
    <w:rsid w:val="006273F6"/>
    <w:rsid w:val="006355AB"/>
    <w:rsid w:val="0068753D"/>
    <w:rsid w:val="0071115D"/>
    <w:rsid w:val="00747B0C"/>
    <w:rsid w:val="00800001"/>
    <w:rsid w:val="008179E0"/>
    <w:rsid w:val="00825C80"/>
    <w:rsid w:val="008321D7"/>
    <w:rsid w:val="008F2149"/>
    <w:rsid w:val="00932EEE"/>
    <w:rsid w:val="00A2081E"/>
    <w:rsid w:val="00A334EF"/>
    <w:rsid w:val="00C32469"/>
    <w:rsid w:val="00CD18E8"/>
    <w:rsid w:val="00D06367"/>
    <w:rsid w:val="00D12131"/>
    <w:rsid w:val="00D26C8F"/>
    <w:rsid w:val="00D27D28"/>
    <w:rsid w:val="00D41961"/>
    <w:rsid w:val="00D52521"/>
    <w:rsid w:val="00D539A0"/>
    <w:rsid w:val="00D70029"/>
    <w:rsid w:val="00D95830"/>
    <w:rsid w:val="00DE1A5C"/>
    <w:rsid w:val="00F10953"/>
    <w:rsid w:val="00F3662B"/>
    <w:rsid w:val="00FA0C15"/>
    <w:rsid w:val="00FD1C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722C7"/>
  <w15:chartTrackingRefBased/>
  <w15:docId w15:val="{DFC506E5-6041-4555-A848-B591C4E64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179E0"/>
    <w:rPr>
      <w:color w:val="0563C1" w:themeColor="hyperlink"/>
      <w:u w:val="single"/>
    </w:rPr>
  </w:style>
  <w:style w:type="character" w:styleId="UnresolvedMention">
    <w:name w:val="Unresolved Mention"/>
    <w:basedOn w:val="DefaultParagraphFont"/>
    <w:uiPriority w:val="99"/>
    <w:semiHidden/>
    <w:unhideWhenUsed/>
    <w:rsid w:val="008179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6628351">
      <w:bodyDiv w:val="1"/>
      <w:marLeft w:val="0"/>
      <w:marRight w:val="0"/>
      <w:marTop w:val="0"/>
      <w:marBottom w:val="0"/>
      <w:divBdr>
        <w:top w:val="none" w:sz="0" w:space="0" w:color="auto"/>
        <w:left w:val="none" w:sz="0" w:space="0" w:color="auto"/>
        <w:bottom w:val="none" w:sz="0" w:space="0" w:color="auto"/>
        <w:right w:val="none" w:sz="0" w:space="0" w:color="auto"/>
      </w:divBdr>
    </w:div>
    <w:div w:id="665477393">
      <w:bodyDiv w:val="1"/>
      <w:marLeft w:val="0"/>
      <w:marRight w:val="0"/>
      <w:marTop w:val="0"/>
      <w:marBottom w:val="0"/>
      <w:divBdr>
        <w:top w:val="none" w:sz="0" w:space="0" w:color="auto"/>
        <w:left w:val="none" w:sz="0" w:space="0" w:color="auto"/>
        <w:bottom w:val="none" w:sz="0" w:space="0" w:color="auto"/>
        <w:right w:val="none" w:sz="0" w:space="0" w:color="auto"/>
      </w:divBdr>
    </w:div>
    <w:div w:id="1762213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291</TotalTime>
  <Pages>2</Pages>
  <Words>573</Words>
  <Characters>3269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Antony Sutanto</dc:creator>
  <cp:keywords/>
  <dc:description/>
  <cp:lastModifiedBy>Antony Sutanto</cp:lastModifiedBy>
  <cp:revision>19</cp:revision>
  <cp:lastPrinted>2022-01-26T20:09:00Z</cp:lastPrinted>
  <dcterms:created xsi:type="dcterms:W3CDTF">2022-01-21T18:29:00Z</dcterms:created>
  <dcterms:modified xsi:type="dcterms:W3CDTF">2022-01-27T04:49:00Z</dcterms:modified>
</cp:coreProperties>
</file>