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360" w:lineRule="auto"/>
        <w:rPr>
          <w:b w:val="1"/>
          <w:sz w:val="20"/>
          <w:szCs w:val="20"/>
        </w:rPr>
      </w:pPr>
      <w:r w:rsidDel="00000000" w:rsidR="00000000" w:rsidRPr="00000000">
        <w:rPr>
          <w:b w:val="1"/>
          <w:sz w:val="20"/>
          <w:szCs w:val="20"/>
          <w:rtl w:val="0"/>
        </w:rPr>
        <w:t xml:space="preserve">Depot Boijmans Van Beuningen</w:t>
      </w:r>
    </w:p>
    <w:p w:rsidR="00000000" w:rsidDel="00000000" w:rsidP="00000000" w:rsidRDefault="00000000" w:rsidRPr="00000000" w14:paraId="00000002">
      <w:pPr>
        <w:spacing w:line="360" w:lineRule="auto"/>
        <w:rPr>
          <w:b w:val="1"/>
          <w:sz w:val="20"/>
          <w:szCs w:val="20"/>
        </w:rPr>
      </w:pPr>
      <w:r w:rsidDel="00000000" w:rsidR="00000000" w:rsidRPr="00000000">
        <w:rPr>
          <w:rtl w:val="0"/>
        </w:rPr>
      </w:r>
    </w:p>
    <w:p w:rsidR="00000000" w:rsidDel="00000000" w:rsidP="00000000" w:rsidRDefault="00000000" w:rsidRPr="00000000" w14:paraId="00000003">
      <w:pPr>
        <w:spacing w:line="360" w:lineRule="auto"/>
        <w:rPr>
          <w:sz w:val="20"/>
          <w:szCs w:val="20"/>
        </w:rPr>
      </w:pPr>
      <w:r w:rsidDel="00000000" w:rsidR="00000000" w:rsidRPr="00000000">
        <w:rPr>
          <w:b w:val="1"/>
          <w:sz w:val="20"/>
          <w:szCs w:val="20"/>
          <w:rtl w:val="0"/>
        </w:rPr>
        <w:tab/>
      </w:r>
      <w:r w:rsidDel="00000000" w:rsidR="00000000" w:rsidRPr="00000000">
        <w:rPr>
          <w:sz w:val="20"/>
          <w:szCs w:val="20"/>
          <w:rtl w:val="0"/>
        </w:rPr>
        <w:t xml:space="preserve">The Depot Boijmans Van Beuningen by MVRDV is located in Rotterdam, Netherlands and recently won the ARC21 Architecture Award. The building was done with construction in 2020 and officially opened to the public November 6th, 2021 (1). This building is coined the World’s first fully available art depot housing roughly 151,000 art installments that are all accessible to the public(2). The Depot Boijmans Van Beuningen embarks the full cycle of art in the museum world that is otherwise hidden behind closed doors, but here everything is open for all to see. This presented a challenge to how to properly house and showcase all the installments so nothing is damaged. </w:t>
      </w:r>
    </w:p>
    <w:p w:rsidR="00000000" w:rsidDel="00000000" w:rsidP="00000000" w:rsidRDefault="00000000" w:rsidRPr="00000000" w14:paraId="00000004">
      <w:pPr>
        <w:spacing w:line="360" w:lineRule="auto"/>
        <w:rPr>
          <w:sz w:val="20"/>
          <w:szCs w:val="20"/>
        </w:rPr>
      </w:pPr>
      <w:r w:rsidDel="00000000" w:rsidR="00000000" w:rsidRPr="00000000">
        <w:rPr>
          <w:sz w:val="20"/>
          <w:szCs w:val="20"/>
          <w:rtl w:val="0"/>
        </w:rPr>
        <w:tab/>
        <w:t xml:space="preserve">Of the building’s 15,000</w:t>
      </w:r>
      <m:oMath>
        <m:sSup>
          <m:sSupPr>
            <m:ctrlPr>
              <w:rPr>
                <w:sz w:val="20"/>
                <w:szCs w:val="20"/>
              </w:rPr>
            </m:ctrlPr>
          </m:sSupPr>
          <m:e>
            <m:r>
              <w:rPr>
                <w:sz w:val="20"/>
                <w:szCs w:val="20"/>
              </w:rPr>
              <m:t xml:space="preserve">m</m:t>
            </m:r>
          </m:e>
          <m:sup>
            <m:r>
              <w:rPr>
                <w:sz w:val="20"/>
                <w:szCs w:val="20"/>
              </w:rPr>
              <m:t xml:space="preserve">2</m:t>
            </m:r>
          </m:sup>
        </m:sSup>
      </m:oMath>
      <w:r w:rsidDel="00000000" w:rsidR="00000000" w:rsidRPr="00000000">
        <w:rPr>
          <w:sz w:val="20"/>
          <w:szCs w:val="20"/>
          <w:rtl w:val="0"/>
        </w:rPr>
        <w:t xml:space="preserve">area, most of it goes to the exhibition halls and storage areas, but the building also houses a rooftop garden and restaurant (1). The internal climate is heavily controlled by a climate control system and has five different climate zones for the art. These climate zones are varied due to what type of materials were used in the art such as </w:t>
      </w:r>
      <w:r w:rsidDel="00000000" w:rsidR="00000000" w:rsidRPr="00000000">
        <w:rPr>
          <w:sz w:val="20"/>
          <w:szCs w:val="20"/>
          <w:highlight w:val="white"/>
          <w:rtl w:val="0"/>
        </w:rPr>
        <w:t xml:space="preserve">metal, plastic, organic/inorganic materials, black&amp;white photos, and color photos</w:t>
      </w:r>
      <w:r w:rsidDel="00000000" w:rsidR="00000000" w:rsidRPr="00000000">
        <w:rPr>
          <w:sz w:val="20"/>
          <w:szCs w:val="20"/>
          <w:rtl w:val="0"/>
        </w:rPr>
        <w:t xml:space="preserve">. The air needed for storage overall needs to be not too cold, hot, humid, or dry for the art to last and be maintained at the highest level(2). </w:t>
      </w:r>
    </w:p>
    <w:p w:rsidR="00000000" w:rsidDel="00000000" w:rsidP="00000000" w:rsidRDefault="00000000" w:rsidRPr="00000000" w14:paraId="00000005">
      <w:pPr>
        <w:spacing w:line="360" w:lineRule="auto"/>
        <w:rPr>
          <w:sz w:val="20"/>
          <w:szCs w:val="20"/>
        </w:rPr>
      </w:pPr>
      <w:r w:rsidDel="00000000" w:rsidR="00000000" w:rsidRPr="00000000">
        <w:rPr>
          <w:sz w:val="20"/>
          <w:szCs w:val="20"/>
          <w:rtl w:val="0"/>
        </w:rPr>
        <w:tab/>
        <w:t xml:space="preserve">The bowl-like shape of the Depot with the reflective glass panels draws an estimated 150,000 - 250,000 visitors every year. The entrance and the atrium were designed in tandem with local artists to create a sense of belonging for the building. The reflective facade consists of 6,609 </w:t>
      </w:r>
      <m:oMath>
        <m:sSup>
          <m:sSupPr>
            <m:ctrlPr>
              <w:rPr>
                <w:sz w:val="20"/>
                <w:szCs w:val="20"/>
              </w:rPr>
            </m:ctrlPr>
          </m:sSupPr>
          <m:e>
            <m:r>
              <w:rPr>
                <w:sz w:val="20"/>
                <w:szCs w:val="20"/>
              </w:rPr>
              <m:t xml:space="preserve">m</m:t>
            </m:r>
          </m:e>
          <m:sup>
            <m:r>
              <w:rPr>
                <w:sz w:val="20"/>
                <w:szCs w:val="20"/>
              </w:rPr>
              <m:t xml:space="preserve">2</m:t>
            </m:r>
          </m:sup>
        </m:sSup>
      </m:oMath>
      <w:r w:rsidDel="00000000" w:rsidR="00000000" w:rsidRPr="00000000">
        <w:rPr>
          <w:sz w:val="20"/>
          <w:szCs w:val="20"/>
          <w:rtl w:val="0"/>
        </w:rPr>
        <w:t xml:space="preserve"> of glass subdivided into 1,664 mirrored panels. This is used to integrate the building with the surroundings by reflecting the grounds and other buildings surrounding it. The bowl shape was used to minimize the impact of the building on the pre-existing museum park it was built in(2). Depot Boijmans Van Beuningen starts off small at the bottom with a 40 meter diameter and gradually gets larger as it flows up towards the rooftop, which tops out at a 60 meter diameter(3). The green roof is described by many as a small forest on top of the building. The roof houses 75 full grown birch trees in addition to fir trees and miscellaneous grasses. The restaurant and event spaces open to the green roof to create a connection with the forest and people(1).</w:t>
      </w:r>
    </w:p>
    <w:p w:rsidR="00000000" w:rsidDel="00000000" w:rsidP="00000000" w:rsidRDefault="00000000" w:rsidRPr="00000000" w14:paraId="00000006">
      <w:pPr>
        <w:spacing w:line="360" w:lineRule="auto"/>
        <w:rPr>
          <w:sz w:val="20"/>
          <w:szCs w:val="20"/>
          <w:highlight w:val="white"/>
        </w:rPr>
      </w:pPr>
      <w:r w:rsidDel="00000000" w:rsidR="00000000" w:rsidRPr="00000000">
        <w:rPr>
          <w:sz w:val="20"/>
          <w:szCs w:val="20"/>
          <w:rtl w:val="0"/>
        </w:rPr>
        <w:tab/>
        <w:t xml:space="preserve">MVRDV took many considerations to make the Depot Boijmans Van Beuningen sustainable. The building contains geothermal heat exchange, high performance insulation, solar panels, and LED lighting. As a whole, the building is energy neutral in terms of the energy consumption. One of the highlighted features is the water system in the building. There’s a rainwater collection system and houses the rainwater in the basement and is then used for irrigation and bathrooms to reduce water consumption. In combination the water storage and green roof creates a minimal water runoff. The remaining runoff is directed towards t</w:t>
      </w:r>
      <w:r w:rsidDel="00000000" w:rsidR="00000000" w:rsidRPr="00000000">
        <w:rPr>
          <w:sz w:val="20"/>
          <w:szCs w:val="20"/>
          <w:highlight w:val="white"/>
          <w:rtl w:val="0"/>
        </w:rPr>
        <w:t xml:space="preserve">he pond of Het Nieum Instituut nearby. The Depot Boijmans Van Beuningen is completely disconnected from the sewage systems due to the usage of rainwater in the building(2). </w:t>
      </w:r>
    </w:p>
    <w:p w:rsidR="00000000" w:rsidDel="00000000" w:rsidP="00000000" w:rsidRDefault="00000000" w:rsidRPr="00000000" w14:paraId="00000007">
      <w:pPr>
        <w:spacing w:line="360" w:lineRule="auto"/>
        <w:rPr>
          <w:sz w:val="20"/>
          <w:szCs w:val="20"/>
        </w:rPr>
      </w:pPr>
      <w:r w:rsidDel="00000000" w:rsidR="00000000" w:rsidRPr="00000000">
        <w:rPr>
          <w:rtl w:val="0"/>
        </w:rPr>
      </w:r>
    </w:p>
    <w:p w:rsidR="00000000" w:rsidDel="00000000" w:rsidP="00000000" w:rsidRDefault="00000000" w:rsidRPr="00000000" w14:paraId="00000008">
      <w:pPr>
        <w:spacing w:line="360" w:lineRule="auto"/>
        <w:rPr>
          <w:sz w:val="20"/>
          <w:szCs w:val="20"/>
        </w:rPr>
      </w:pPr>
      <w:r w:rsidDel="00000000" w:rsidR="00000000" w:rsidRPr="00000000">
        <w:rPr>
          <w:rtl w:val="0"/>
        </w:rPr>
      </w:r>
    </w:p>
    <w:p w:rsidR="00000000" w:rsidDel="00000000" w:rsidP="00000000" w:rsidRDefault="00000000" w:rsidRPr="00000000" w14:paraId="00000009">
      <w:pPr>
        <w:spacing w:line="360" w:lineRule="auto"/>
        <w:rPr>
          <w:b w:val="1"/>
          <w:sz w:val="20"/>
          <w:szCs w:val="20"/>
        </w:rPr>
      </w:pPr>
      <w:r w:rsidDel="00000000" w:rsidR="00000000" w:rsidRPr="00000000">
        <w:rPr>
          <w:rtl w:val="0"/>
        </w:rPr>
      </w:r>
    </w:p>
    <w:p w:rsidR="00000000" w:rsidDel="00000000" w:rsidP="00000000" w:rsidRDefault="00000000" w:rsidRPr="00000000" w14:paraId="0000000A">
      <w:pPr>
        <w:spacing w:line="360" w:lineRule="auto"/>
        <w:rPr>
          <w:b w:val="1"/>
          <w:sz w:val="20"/>
          <w:szCs w:val="20"/>
        </w:rPr>
      </w:pPr>
      <w:r w:rsidDel="00000000" w:rsidR="00000000" w:rsidRPr="00000000">
        <w:rPr>
          <w:b w:val="1"/>
          <w:sz w:val="20"/>
          <w:szCs w:val="20"/>
          <w:rtl w:val="0"/>
        </w:rPr>
        <w:t xml:space="preserve">Bibliography</w:t>
      </w:r>
    </w:p>
    <w:p w:rsidR="00000000" w:rsidDel="00000000" w:rsidP="00000000" w:rsidRDefault="00000000" w:rsidRPr="00000000" w14:paraId="0000000B">
      <w:pPr>
        <w:spacing w:line="360" w:lineRule="auto"/>
        <w:rPr>
          <w:b w:val="1"/>
          <w:sz w:val="20"/>
          <w:szCs w:val="20"/>
        </w:rPr>
      </w:pPr>
      <w:r w:rsidDel="00000000" w:rsidR="00000000" w:rsidRPr="00000000">
        <w:rPr>
          <w:rtl w:val="0"/>
        </w:rPr>
      </w:r>
    </w:p>
    <w:p w:rsidR="00000000" w:rsidDel="00000000" w:rsidP="00000000" w:rsidRDefault="00000000" w:rsidRPr="00000000" w14:paraId="0000000C">
      <w:pPr>
        <w:spacing w:after="240" w:before="240" w:line="360" w:lineRule="auto"/>
        <w:ind w:left="0" w:firstLine="720"/>
        <w:rPr>
          <w:sz w:val="20"/>
          <w:szCs w:val="20"/>
        </w:rPr>
      </w:pPr>
      <w:r w:rsidDel="00000000" w:rsidR="00000000" w:rsidRPr="00000000">
        <w:rPr>
          <w:sz w:val="20"/>
          <w:szCs w:val="20"/>
          <w:rtl w:val="0"/>
        </w:rPr>
        <w:t xml:space="preserve">Amy Frearson | 8 November 2021 Leave a comment. “Art-Filled Atrium Unveiled as MVRDV's Depot Boijmans Van Beuningen Opens.” </w:t>
      </w:r>
      <w:r w:rsidDel="00000000" w:rsidR="00000000" w:rsidRPr="00000000">
        <w:rPr>
          <w:i w:val="1"/>
          <w:sz w:val="20"/>
          <w:szCs w:val="20"/>
          <w:rtl w:val="0"/>
        </w:rPr>
        <w:t xml:space="preserve">Dezeen</w:t>
      </w:r>
      <w:r w:rsidDel="00000000" w:rsidR="00000000" w:rsidRPr="00000000">
        <w:rPr>
          <w:sz w:val="20"/>
          <w:szCs w:val="20"/>
          <w:rtl w:val="0"/>
        </w:rPr>
        <w:t xml:space="preserve">, 20 Dec. 2021, </w:t>
      </w:r>
      <w:hyperlink r:id="rId6">
        <w:r w:rsidDel="00000000" w:rsidR="00000000" w:rsidRPr="00000000">
          <w:rPr>
            <w:color w:val="1155cc"/>
            <w:sz w:val="20"/>
            <w:szCs w:val="20"/>
            <w:u w:val="single"/>
            <w:rtl w:val="0"/>
          </w:rPr>
          <w:t xml:space="preserve">https://www.dezeen.com/2021/11/08/depot-boijmans-van-beuningen-rotterdam-mvrdv/</w:t>
        </w:r>
      </w:hyperlink>
      <w:r w:rsidDel="00000000" w:rsidR="00000000" w:rsidRPr="00000000">
        <w:rPr>
          <w:rtl w:val="0"/>
        </w:rPr>
      </w:r>
    </w:p>
    <w:p w:rsidR="00000000" w:rsidDel="00000000" w:rsidP="00000000" w:rsidRDefault="00000000" w:rsidRPr="00000000" w14:paraId="0000000D">
      <w:pPr>
        <w:spacing w:after="240" w:before="240" w:line="360" w:lineRule="auto"/>
        <w:ind w:left="0" w:firstLine="720"/>
        <w:rPr>
          <w:sz w:val="20"/>
          <w:szCs w:val="20"/>
        </w:rPr>
      </w:pPr>
      <w:r w:rsidDel="00000000" w:rsidR="00000000" w:rsidRPr="00000000">
        <w:rPr>
          <w:sz w:val="20"/>
          <w:szCs w:val="20"/>
          <w:rtl w:val="0"/>
        </w:rPr>
        <w:t xml:space="preserve">“Depot Boijmans Van Beuningen.” </w:t>
      </w:r>
      <w:r w:rsidDel="00000000" w:rsidR="00000000" w:rsidRPr="00000000">
        <w:rPr>
          <w:i w:val="1"/>
          <w:sz w:val="20"/>
          <w:szCs w:val="20"/>
          <w:rtl w:val="0"/>
        </w:rPr>
        <w:t xml:space="preserve">MVRDV</w:t>
      </w:r>
      <w:r w:rsidDel="00000000" w:rsidR="00000000" w:rsidRPr="00000000">
        <w:rPr>
          <w:sz w:val="20"/>
          <w:szCs w:val="20"/>
          <w:rtl w:val="0"/>
        </w:rPr>
        <w:t xml:space="preserve">, </w:t>
      </w:r>
      <w:hyperlink r:id="rId7">
        <w:r w:rsidDel="00000000" w:rsidR="00000000" w:rsidRPr="00000000">
          <w:rPr>
            <w:color w:val="1155cc"/>
            <w:sz w:val="20"/>
            <w:szCs w:val="20"/>
            <w:u w:val="single"/>
            <w:rtl w:val="0"/>
          </w:rPr>
          <w:t xml:space="preserve">https://www.mvrdv.nl/projects/10/depot-boijmans-van-beuningen</w:t>
        </w:r>
      </w:hyperlink>
      <w:r w:rsidDel="00000000" w:rsidR="00000000" w:rsidRPr="00000000">
        <w:rPr>
          <w:rtl w:val="0"/>
        </w:rPr>
      </w:r>
    </w:p>
    <w:p w:rsidR="00000000" w:rsidDel="00000000" w:rsidP="00000000" w:rsidRDefault="00000000" w:rsidRPr="00000000" w14:paraId="0000000E">
      <w:pPr>
        <w:spacing w:after="240" w:before="240" w:line="360" w:lineRule="auto"/>
        <w:ind w:left="0" w:firstLine="720"/>
        <w:rPr>
          <w:sz w:val="20"/>
          <w:szCs w:val="20"/>
        </w:rPr>
      </w:pPr>
      <w:r w:rsidDel="00000000" w:rsidR="00000000" w:rsidRPr="00000000">
        <w:rPr>
          <w:sz w:val="20"/>
          <w:szCs w:val="20"/>
          <w:rtl w:val="0"/>
        </w:rPr>
        <w:t xml:space="preserve">Kumar, Hemanth. “Depot Boijmans Van Beuningen, Rotterdam.” </w:t>
      </w:r>
      <w:r w:rsidDel="00000000" w:rsidR="00000000" w:rsidRPr="00000000">
        <w:rPr>
          <w:i w:val="1"/>
          <w:sz w:val="20"/>
          <w:szCs w:val="20"/>
          <w:rtl w:val="0"/>
        </w:rPr>
        <w:t xml:space="preserve">Design Build Network</w:t>
      </w:r>
      <w:r w:rsidDel="00000000" w:rsidR="00000000" w:rsidRPr="00000000">
        <w:rPr>
          <w:sz w:val="20"/>
          <w:szCs w:val="20"/>
          <w:rtl w:val="0"/>
        </w:rPr>
        <w:t xml:space="preserve">, 21 Aug. 2020, </w:t>
      </w:r>
      <w:hyperlink r:id="rId8">
        <w:r w:rsidDel="00000000" w:rsidR="00000000" w:rsidRPr="00000000">
          <w:rPr>
            <w:color w:val="1155cc"/>
            <w:sz w:val="20"/>
            <w:szCs w:val="20"/>
            <w:u w:val="single"/>
            <w:rtl w:val="0"/>
          </w:rPr>
          <w:t xml:space="preserve">https://www.designbuild-network.com/projects/depot-boijmans-van-beuningen-rotterdam/</w:t>
        </w:r>
      </w:hyperlink>
      <w:r w:rsidDel="00000000" w:rsidR="00000000" w:rsidRPr="00000000">
        <w:rPr>
          <w:rtl w:val="0"/>
        </w:rPr>
      </w:r>
    </w:p>
    <w:p w:rsidR="00000000" w:rsidDel="00000000" w:rsidP="00000000" w:rsidRDefault="00000000" w:rsidRPr="00000000" w14:paraId="0000000F">
      <w:pPr>
        <w:spacing w:after="240" w:before="240" w:line="360" w:lineRule="auto"/>
        <w:ind w:left="0" w:firstLine="720"/>
        <w:rPr>
          <w:sz w:val="20"/>
          <w:szCs w:val="20"/>
        </w:rPr>
      </w:pPr>
      <w:r w:rsidDel="00000000" w:rsidR="00000000" w:rsidRPr="00000000">
        <w:rPr>
          <w:sz w:val="20"/>
          <w:szCs w:val="20"/>
          <w:rtl w:val="0"/>
        </w:rPr>
        <w:t xml:space="preserve">Pintos, Paula. “Depot Boijmans Van Beuningen Museum / MVRDV.” </w:t>
      </w:r>
      <w:r w:rsidDel="00000000" w:rsidR="00000000" w:rsidRPr="00000000">
        <w:rPr>
          <w:i w:val="1"/>
          <w:sz w:val="20"/>
          <w:szCs w:val="20"/>
          <w:rtl w:val="0"/>
        </w:rPr>
        <w:t xml:space="preserve">ArchDaily</w:t>
      </w:r>
      <w:r w:rsidDel="00000000" w:rsidR="00000000" w:rsidRPr="00000000">
        <w:rPr>
          <w:sz w:val="20"/>
          <w:szCs w:val="20"/>
          <w:rtl w:val="0"/>
        </w:rPr>
        <w:t xml:space="preserve">, ArchDaily, 25 Sept. 2020, </w:t>
      </w:r>
      <w:hyperlink r:id="rId9">
        <w:r w:rsidDel="00000000" w:rsidR="00000000" w:rsidRPr="00000000">
          <w:rPr>
            <w:color w:val="1155cc"/>
            <w:sz w:val="20"/>
            <w:szCs w:val="20"/>
            <w:u w:val="single"/>
            <w:rtl w:val="0"/>
          </w:rPr>
          <w:t xml:space="preserve">https://www.archdaily.com/948370/depot-boijmans-van-beuningen-mvrdv</w:t>
        </w:r>
      </w:hyperlink>
      <w:r w:rsidDel="00000000" w:rsidR="00000000" w:rsidRPr="00000000">
        <w:rPr>
          <w:rtl w:val="0"/>
        </w:rPr>
      </w:r>
    </w:p>
    <w:p w:rsidR="00000000" w:rsidDel="00000000" w:rsidP="00000000" w:rsidRDefault="00000000" w:rsidRPr="00000000" w14:paraId="00000010">
      <w:pPr>
        <w:spacing w:after="240" w:before="240" w:line="360" w:lineRule="auto"/>
        <w:ind w:left="0" w:firstLine="720"/>
        <w:rPr>
          <w:sz w:val="20"/>
          <w:szCs w:val="20"/>
        </w:rPr>
      </w:pPr>
      <w:r w:rsidDel="00000000" w:rsidR="00000000" w:rsidRPr="00000000">
        <w:rPr>
          <w:rtl w:val="0"/>
        </w:rPr>
      </w:r>
    </w:p>
    <w:p w:rsidR="00000000" w:rsidDel="00000000" w:rsidP="00000000" w:rsidRDefault="00000000" w:rsidRPr="00000000" w14:paraId="00000011">
      <w:pPr>
        <w:spacing w:line="360" w:lineRule="auto"/>
        <w:rPr>
          <w:sz w:val="20"/>
          <w:szCs w:val="20"/>
        </w:rPr>
      </w:pPr>
      <w:r w:rsidDel="00000000" w:rsidR="00000000" w:rsidRPr="00000000">
        <w:rPr>
          <w:rtl w:val="0"/>
        </w:rPr>
      </w:r>
    </w:p>
    <w:sectPr>
      <w:headerReference r:id="rId10"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2">
    <w:pPr>
      <w:jc w:val="right"/>
      <w:rPr>
        <w:sz w:val="20"/>
        <w:szCs w:val="20"/>
      </w:rPr>
    </w:pPr>
    <w:r w:rsidDel="00000000" w:rsidR="00000000" w:rsidRPr="00000000">
      <w:rPr>
        <w:sz w:val="20"/>
        <w:szCs w:val="20"/>
        <w:rtl w:val="0"/>
      </w:rPr>
      <w:t xml:space="preserve">Madeline McGinnis</w:t>
    </w:r>
  </w:p>
  <w:p w:rsidR="00000000" w:rsidDel="00000000" w:rsidP="00000000" w:rsidRDefault="00000000" w:rsidRPr="00000000" w14:paraId="00000013">
    <w:pPr>
      <w:jc w:val="right"/>
      <w:rPr>
        <w:sz w:val="20"/>
        <w:szCs w:val="20"/>
      </w:rPr>
    </w:pPr>
    <w:r w:rsidDel="00000000" w:rsidR="00000000" w:rsidRPr="00000000">
      <w:rPr>
        <w:sz w:val="20"/>
        <w:szCs w:val="20"/>
        <w:rtl w:val="0"/>
      </w:rPr>
      <w:t xml:space="preserve">ARE 320L</w: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header" Target="header1.xml"/><Relationship Id="rId9" Type="http://schemas.openxmlformats.org/officeDocument/2006/relationships/hyperlink" Target="https://www.archdaily.com/948370/depot-boijmans-van-beuningen-mvrdv" TargetMode="External"/><Relationship Id="rId5" Type="http://schemas.openxmlformats.org/officeDocument/2006/relationships/styles" Target="styles.xml"/><Relationship Id="rId6" Type="http://schemas.openxmlformats.org/officeDocument/2006/relationships/hyperlink" Target="https://www.dezeen.com/2021/11/08/depot-boijmans-van-beuningen-rotterdam-mvrdv/" TargetMode="External"/><Relationship Id="rId7" Type="http://schemas.openxmlformats.org/officeDocument/2006/relationships/hyperlink" Target="https://www.mvrdv.nl/projects/10/depot-boijmans-van-beuningen" TargetMode="External"/><Relationship Id="rId8" Type="http://schemas.openxmlformats.org/officeDocument/2006/relationships/hyperlink" Target="https://www.designbuild-network.com/projects/depot-boijmans-van-beuningen-rotterda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