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sz w:val="20"/>
          <w:szCs w:val="20"/>
        </w:rPr>
      </w:pPr>
      <w:r w:rsidDel="00000000" w:rsidR="00000000" w:rsidRPr="00000000">
        <w:rPr>
          <w:sz w:val="20"/>
          <w:szCs w:val="20"/>
          <w:rtl w:val="0"/>
        </w:rPr>
        <w:t xml:space="preserve">Mausoleum of the Martyrdom of Polish Villages, Michniów, Poland</w:t>
      </w:r>
    </w:p>
    <w:p w:rsidR="00000000" w:rsidDel="00000000" w:rsidP="00000000" w:rsidRDefault="00000000" w:rsidRPr="00000000" w14:paraId="00000002">
      <w:pPr>
        <w:spacing w:line="360" w:lineRule="auto"/>
        <w:jc w:val="center"/>
        <w:rPr>
          <w:sz w:val="20"/>
          <w:szCs w:val="20"/>
        </w:rPr>
      </w:pPr>
      <w:r w:rsidDel="00000000" w:rsidR="00000000" w:rsidRPr="00000000">
        <w:rPr>
          <w:sz w:val="20"/>
          <w:szCs w:val="20"/>
          <w:rtl w:val="0"/>
        </w:rPr>
        <w:t xml:space="preserve">Cameron Gibson</w:t>
      </w:r>
    </w:p>
    <w:p w:rsidR="00000000" w:rsidDel="00000000" w:rsidP="00000000" w:rsidRDefault="00000000" w:rsidRPr="00000000" w14:paraId="00000003">
      <w:pPr>
        <w:spacing w:line="360" w:lineRule="auto"/>
        <w:jc w:val="center"/>
        <w:rPr>
          <w:sz w:val="20"/>
          <w:szCs w:val="20"/>
        </w:rPr>
      </w:pPr>
      <w:r w:rsidDel="00000000" w:rsidR="00000000" w:rsidRPr="00000000">
        <w:rPr>
          <w:rtl w:val="0"/>
        </w:rPr>
      </w:r>
    </w:p>
    <w:p w:rsidR="00000000" w:rsidDel="00000000" w:rsidP="00000000" w:rsidRDefault="00000000" w:rsidRPr="00000000" w14:paraId="00000004">
      <w:pPr>
        <w:spacing w:line="360" w:lineRule="auto"/>
        <w:rPr>
          <w:sz w:val="20"/>
          <w:szCs w:val="20"/>
        </w:rPr>
      </w:pPr>
      <w:r w:rsidDel="00000000" w:rsidR="00000000" w:rsidRPr="00000000">
        <w:rPr>
          <w:sz w:val="20"/>
          <w:szCs w:val="20"/>
          <w:rtl w:val="0"/>
        </w:rPr>
        <w:t xml:space="preserve">The Mausoleum of the Martyrdom of Polish Villages is a memorial and museum in Michniów, Poland, about the pillaging and destruction of Michniów and other Polish villages by Nazi forces during World War II, which is reflected in the form of the building (Mausoleum). The project was designed by Nizo Design International, a Polish firm that specializes in memorials and museums, many of which cover Polish history during World War II. The museum utilizes 4 main materials: reinforced concrete, glass, wood, and black steel, with the last two materials being mostly for the interior’s atmosphere in the permanent exhibit. The concrete is stamped in a wood plank pattern to simulate being as close to a typical village building as possible (Complex Mausoleum)</w:t>
      </w:r>
    </w:p>
    <w:p w:rsidR="00000000" w:rsidDel="00000000" w:rsidP="00000000" w:rsidRDefault="00000000" w:rsidRPr="00000000" w14:paraId="00000005">
      <w:pPr>
        <w:spacing w:line="360" w:lineRule="auto"/>
        <w:rPr>
          <w:sz w:val="20"/>
          <w:szCs w:val="20"/>
        </w:rPr>
      </w:pPr>
      <w:r w:rsidDel="00000000" w:rsidR="00000000" w:rsidRPr="00000000">
        <w:rPr>
          <w:sz w:val="20"/>
          <w:szCs w:val="20"/>
          <w:rtl w:val="0"/>
        </w:rPr>
        <w:tab/>
        <w:t xml:space="preserve">The overall structure of the building consists of multiple sections of pentagonal prisms made up of mainly reinforced concrete and glass. The main challenge with the shape has to do with the angle of the walls: namely, the walls of the building slant outwards, meaning pouring the concrete by itself would be a complex process, without even considering the windows or other additions that need to be added. PERI, the contractor in charge of creating the walls, had to create special formwork in order to pour the concrete into the desired shape (Mausoleum Michnów). This was done utilizing a combination of currently existing formwork, namely supports and slanted forms, in order to pour a standard wall. In turn, the process of creating the shape was fairly standardized, as they could change the angle and height of the formwork as needed, though they still needed to utilize some custom formwork (Complex Mausoleum). As the building was being constructed, watertight concrete jointing was utilized to provide flexibility to the structure (Aguilar). </w:t>
      </w:r>
    </w:p>
    <w:p w:rsidR="00000000" w:rsidDel="00000000" w:rsidP="00000000" w:rsidRDefault="00000000" w:rsidRPr="00000000" w14:paraId="00000006">
      <w:pPr>
        <w:spacing w:line="360" w:lineRule="auto"/>
        <w:ind w:firstLine="720"/>
        <w:rPr>
          <w:sz w:val="20"/>
          <w:szCs w:val="20"/>
        </w:rPr>
      </w:pPr>
      <w:r w:rsidDel="00000000" w:rsidR="00000000" w:rsidRPr="00000000">
        <w:rPr>
          <w:sz w:val="20"/>
          <w:szCs w:val="20"/>
          <w:rtl w:val="0"/>
        </w:rPr>
        <w:t xml:space="preserve">The walls and roof of the structure also hold another role, being that it hides both the ventilation system and the electrical systems. Given the tight space the exhibits reside in, this is to be expected.</w:t>
      </w:r>
    </w:p>
    <w:p w:rsidR="00000000" w:rsidDel="00000000" w:rsidP="00000000" w:rsidRDefault="00000000" w:rsidRPr="00000000" w14:paraId="00000007">
      <w:pPr>
        <w:spacing w:line="360" w:lineRule="auto"/>
        <w:rPr>
          <w:sz w:val="20"/>
          <w:szCs w:val="20"/>
        </w:rPr>
      </w:pPr>
      <w:r w:rsidDel="00000000" w:rsidR="00000000" w:rsidRPr="00000000">
        <w:rPr>
          <w:sz w:val="20"/>
          <w:szCs w:val="20"/>
          <w:rtl w:val="0"/>
        </w:rPr>
        <w:tab/>
      </w:r>
    </w:p>
    <w:p w:rsidR="00000000" w:rsidDel="00000000" w:rsidP="00000000" w:rsidRDefault="00000000" w:rsidRPr="00000000" w14:paraId="00000008">
      <w:pPr>
        <w:spacing w:line="360" w:lineRule="auto"/>
        <w:rPr>
          <w:sz w:val="20"/>
          <w:szCs w:val="20"/>
        </w:rPr>
      </w:pPr>
      <w:r w:rsidDel="00000000" w:rsidR="00000000" w:rsidRPr="00000000">
        <w:rPr>
          <w:rtl w:val="0"/>
        </w:rPr>
      </w:r>
    </w:p>
    <w:p w:rsidR="00000000" w:rsidDel="00000000" w:rsidP="00000000" w:rsidRDefault="00000000" w:rsidRPr="00000000" w14:paraId="00000009">
      <w:pPr>
        <w:spacing w:line="360" w:lineRule="auto"/>
        <w:rPr>
          <w:sz w:val="20"/>
          <w:szCs w:val="20"/>
        </w:rPr>
      </w:pPr>
      <w:r w:rsidDel="00000000" w:rsidR="00000000" w:rsidRPr="00000000">
        <w:rPr>
          <w:rtl w:val="0"/>
        </w:rPr>
      </w:r>
    </w:p>
    <w:p w:rsidR="00000000" w:rsidDel="00000000" w:rsidP="00000000" w:rsidRDefault="00000000" w:rsidRPr="00000000" w14:paraId="0000000A">
      <w:pPr>
        <w:spacing w:line="360" w:lineRule="auto"/>
        <w:rPr>
          <w:sz w:val="20"/>
          <w:szCs w:val="20"/>
        </w:rPr>
      </w:pPr>
      <w:r w:rsidDel="00000000" w:rsidR="00000000" w:rsidRPr="00000000">
        <w:rPr>
          <w:rtl w:val="0"/>
        </w:rPr>
      </w:r>
    </w:p>
    <w:p w:rsidR="00000000" w:rsidDel="00000000" w:rsidP="00000000" w:rsidRDefault="00000000" w:rsidRPr="00000000" w14:paraId="0000000B">
      <w:pPr>
        <w:spacing w:line="360" w:lineRule="auto"/>
        <w:rPr>
          <w:sz w:val="20"/>
          <w:szCs w:val="20"/>
        </w:rPr>
      </w:pPr>
      <w:r w:rsidDel="00000000" w:rsidR="00000000" w:rsidRPr="00000000">
        <w:rPr>
          <w:rtl w:val="0"/>
        </w:rPr>
      </w:r>
    </w:p>
    <w:p w:rsidR="00000000" w:rsidDel="00000000" w:rsidP="00000000" w:rsidRDefault="00000000" w:rsidRPr="00000000" w14:paraId="0000000C">
      <w:pPr>
        <w:spacing w:line="360" w:lineRule="auto"/>
        <w:rPr>
          <w:sz w:val="20"/>
          <w:szCs w:val="20"/>
        </w:rPr>
      </w:pPr>
      <w:r w:rsidDel="00000000" w:rsidR="00000000" w:rsidRPr="00000000">
        <w:rPr>
          <w:rtl w:val="0"/>
        </w:rPr>
      </w:r>
    </w:p>
    <w:p w:rsidR="00000000" w:rsidDel="00000000" w:rsidP="00000000" w:rsidRDefault="00000000" w:rsidRPr="00000000" w14:paraId="0000000D">
      <w:pPr>
        <w:spacing w:line="360" w:lineRule="auto"/>
        <w:rPr>
          <w:sz w:val="20"/>
          <w:szCs w:val="20"/>
        </w:rPr>
      </w:pPr>
      <w:r w:rsidDel="00000000" w:rsidR="00000000" w:rsidRPr="00000000">
        <w:rPr>
          <w:rtl w:val="0"/>
        </w:rPr>
      </w:r>
    </w:p>
    <w:p w:rsidR="00000000" w:rsidDel="00000000" w:rsidP="00000000" w:rsidRDefault="00000000" w:rsidRPr="00000000" w14:paraId="0000000E">
      <w:pPr>
        <w:spacing w:line="360" w:lineRule="auto"/>
        <w:rPr>
          <w:sz w:val="20"/>
          <w:szCs w:val="20"/>
        </w:rPr>
      </w:pPr>
      <w:r w:rsidDel="00000000" w:rsidR="00000000" w:rsidRPr="00000000">
        <w:rPr>
          <w:rtl w:val="0"/>
        </w:rPr>
      </w:r>
    </w:p>
    <w:p w:rsidR="00000000" w:rsidDel="00000000" w:rsidP="00000000" w:rsidRDefault="00000000" w:rsidRPr="00000000" w14:paraId="0000000F">
      <w:pPr>
        <w:spacing w:line="360" w:lineRule="auto"/>
        <w:rPr>
          <w:sz w:val="20"/>
          <w:szCs w:val="20"/>
        </w:rPr>
      </w:pPr>
      <w:r w:rsidDel="00000000" w:rsidR="00000000" w:rsidRPr="00000000">
        <w:rPr>
          <w:rtl w:val="0"/>
        </w:rPr>
      </w:r>
    </w:p>
    <w:p w:rsidR="00000000" w:rsidDel="00000000" w:rsidP="00000000" w:rsidRDefault="00000000" w:rsidRPr="00000000" w14:paraId="00000010">
      <w:pPr>
        <w:spacing w:line="360" w:lineRule="auto"/>
        <w:rPr>
          <w:sz w:val="20"/>
          <w:szCs w:val="20"/>
        </w:rPr>
      </w:pPr>
      <w:r w:rsidDel="00000000" w:rsidR="00000000" w:rsidRPr="00000000">
        <w:rPr>
          <w:rtl w:val="0"/>
        </w:rPr>
      </w:r>
    </w:p>
    <w:p w:rsidR="00000000" w:rsidDel="00000000" w:rsidP="00000000" w:rsidRDefault="00000000" w:rsidRPr="00000000" w14:paraId="00000011">
      <w:pPr>
        <w:spacing w:line="360" w:lineRule="auto"/>
        <w:rPr>
          <w:sz w:val="20"/>
          <w:szCs w:val="20"/>
        </w:rPr>
      </w:pPr>
      <w:r w:rsidDel="00000000" w:rsidR="00000000" w:rsidRPr="00000000">
        <w:rPr>
          <w:rtl w:val="0"/>
        </w:rPr>
      </w:r>
    </w:p>
    <w:p w:rsidR="00000000" w:rsidDel="00000000" w:rsidP="00000000" w:rsidRDefault="00000000" w:rsidRPr="00000000" w14:paraId="00000012">
      <w:pPr>
        <w:spacing w:line="360" w:lineRule="auto"/>
        <w:rPr>
          <w:sz w:val="20"/>
          <w:szCs w:val="20"/>
        </w:rPr>
      </w:pPr>
      <w:r w:rsidDel="00000000" w:rsidR="00000000" w:rsidRPr="00000000">
        <w:rPr>
          <w:rtl w:val="0"/>
        </w:rPr>
      </w:r>
    </w:p>
    <w:p w:rsidR="00000000" w:rsidDel="00000000" w:rsidP="00000000" w:rsidRDefault="00000000" w:rsidRPr="00000000" w14:paraId="00000013">
      <w:pPr>
        <w:spacing w:line="360" w:lineRule="auto"/>
        <w:rPr>
          <w:sz w:val="20"/>
          <w:szCs w:val="20"/>
        </w:rPr>
      </w:pPr>
      <w:r w:rsidDel="00000000" w:rsidR="00000000" w:rsidRPr="00000000">
        <w:rPr>
          <w:rtl w:val="0"/>
        </w:rPr>
      </w:r>
    </w:p>
    <w:p w:rsidR="00000000" w:rsidDel="00000000" w:rsidP="00000000" w:rsidRDefault="00000000" w:rsidRPr="00000000" w14:paraId="00000014">
      <w:pPr>
        <w:spacing w:line="360" w:lineRule="auto"/>
        <w:jc w:val="center"/>
        <w:rPr>
          <w:sz w:val="20"/>
          <w:szCs w:val="20"/>
        </w:rPr>
      </w:pPr>
      <w:r w:rsidDel="00000000" w:rsidR="00000000" w:rsidRPr="00000000">
        <w:rPr>
          <w:sz w:val="20"/>
          <w:szCs w:val="20"/>
          <w:rtl w:val="0"/>
        </w:rPr>
        <w:t xml:space="preserve">Works Cited</w:t>
      </w:r>
    </w:p>
    <w:p w:rsidR="00000000" w:rsidDel="00000000" w:rsidP="00000000" w:rsidRDefault="00000000" w:rsidRPr="00000000" w14:paraId="00000015">
      <w:pPr>
        <w:spacing w:line="360" w:lineRule="auto"/>
        <w:jc w:val="center"/>
        <w:rPr>
          <w:sz w:val="20"/>
          <w:szCs w:val="20"/>
        </w:rPr>
      </w:pPr>
      <w:r w:rsidDel="00000000" w:rsidR="00000000" w:rsidRPr="00000000">
        <w:rPr>
          <w:rtl w:val="0"/>
        </w:rPr>
      </w:r>
    </w:p>
    <w:p w:rsidR="00000000" w:rsidDel="00000000" w:rsidP="00000000" w:rsidRDefault="00000000" w:rsidRPr="00000000" w14:paraId="00000016">
      <w:pPr>
        <w:spacing w:line="360" w:lineRule="auto"/>
        <w:ind w:left="450" w:hanging="450"/>
        <w:rPr>
          <w:i w:val="1"/>
          <w:sz w:val="20"/>
          <w:szCs w:val="20"/>
        </w:rPr>
      </w:pPr>
      <w:r w:rsidDel="00000000" w:rsidR="00000000" w:rsidRPr="00000000">
        <w:rPr>
          <w:sz w:val="20"/>
          <w:szCs w:val="20"/>
          <w:rtl w:val="0"/>
        </w:rPr>
        <w:t xml:space="preserve">Aguilar, Cristian. “Mausoleum of the Martyrdom of Polish Villages / Nizio Design International.” </w:t>
      </w:r>
      <w:r w:rsidDel="00000000" w:rsidR="00000000" w:rsidRPr="00000000">
        <w:rPr>
          <w:i w:val="1"/>
          <w:sz w:val="20"/>
          <w:szCs w:val="20"/>
          <w:rtl w:val="0"/>
        </w:rPr>
        <w:t xml:space="preserve">Arch Daily</w:t>
      </w:r>
    </w:p>
    <w:p w:rsidR="00000000" w:rsidDel="00000000" w:rsidP="00000000" w:rsidRDefault="00000000" w:rsidRPr="00000000" w14:paraId="00000017">
      <w:pPr>
        <w:spacing w:line="360" w:lineRule="auto"/>
        <w:ind w:left="450" w:hanging="450"/>
        <w:rPr>
          <w:sz w:val="20"/>
          <w:szCs w:val="20"/>
        </w:rPr>
      </w:pPr>
      <w:r w:rsidDel="00000000" w:rsidR="00000000" w:rsidRPr="00000000">
        <w:rPr>
          <w:sz w:val="20"/>
          <w:szCs w:val="20"/>
          <w:rtl w:val="0"/>
        </w:rPr>
        <w:t xml:space="preserve">“Complex Mausoleum Architecture Achieved with System Formwork.” </w:t>
      </w:r>
      <w:r w:rsidDel="00000000" w:rsidR="00000000" w:rsidRPr="00000000">
        <w:rPr>
          <w:i w:val="1"/>
          <w:sz w:val="20"/>
          <w:szCs w:val="20"/>
          <w:rtl w:val="0"/>
        </w:rPr>
        <w:t xml:space="preserve">Structurae.</w:t>
      </w:r>
      <w:r w:rsidDel="00000000" w:rsidR="00000000" w:rsidRPr="00000000">
        <w:rPr>
          <w:sz w:val="20"/>
          <w:szCs w:val="20"/>
          <w:rtl w:val="0"/>
        </w:rPr>
        <w:t xml:space="preserve"> https://structurae.net/en/products-services/complex-mausoleum-architecture-achieved-with-system-formwork</w:t>
      </w:r>
      <w:r w:rsidDel="00000000" w:rsidR="00000000" w:rsidRPr="00000000">
        <w:rPr>
          <w:sz w:val="20"/>
          <w:szCs w:val="20"/>
          <w:rtl w:val="0"/>
        </w:rPr>
        <w:t xml:space="preserve"> </w:t>
      </w:r>
    </w:p>
    <w:p w:rsidR="00000000" w:rsidDel="00000000" w:rsidP="00000000" w:rsidRDefault="00000000" w:rsidRPr="00000000" w14:paraId="00000018">
      <w:pPr>
        <w:spacing w:line="360" w:lineRule="auto"/>
        <w:ind w:left="450" w:hanging="450"/>
        <w:rPr>
          <w:sz w:val="20"/>
          <w:szCs w:val="20"/>
        </w:rPr>
      </w:pPr>
      <w:r w:rsidDel="00000000" w:rsidR="00000000" w:rsidRPr="00000000">
        <w:rPr>
          <w:sz w:val="20"/>
          <w:szCs w:val="20"/>
          <w:rtl w:val="0"/>
        </w:rPr>
        <w:t xml:space="preserve">“Mausoleum Michniów, Poland.” </w:t>
      </w:r>
      <w:r w:rsidDel="00000000" w:rsidR="00000000" w:rsidRPr="00000000">
        <w:rPr>
          <w:i w:val="1"/>
          <w:sz w:val="20"/>
          <w:szCs w:val="20"/>
          <w:rtl w:val="0"/>
        </w:rPr>
        <w:t xml:space="preserve">PERI.</w:t>
      </w:r>
      <w:r w:rsidDel="00000000" w:rsidR="00000000" w:rsidRPr="00000000">
        <w:rPr>
          <w:sz w:val="20"/>
          <w:szCs w:val="20"/>
          <w:rtl w:val="0"/>
        </w:rPr>
        <w:t xml:space="preserve"> https://www.peri-usa.com/projects/cultural-buildings/mausoleum-michniow.html</w:t>
      </w:r>
    </w:p>
    <w:p w:rsidR="00000000" w:rsidDel="00000000" w:rsidP="00000000" w:rsidRDefault="00000000" w:rsidRPr="00000000" w14:paraId="00000019">
      <w:pPr>
        <w:spacing w:line="360" w:lineRule="auto"/>
        <w:ind w:left="450" w:hanging="450"/>
        <w:rPr>
          <w:sz w:val="20"/>
          <w:szCs w:val="20"/>
        </w:rPr>
      </w:pPr>
      <w:r w:rsidDel="00000000" w:rsidR="00000000" w:rsidRPr="00000000">
        <w:rPr>
          <w:sz w:val="20"/>
          <w:szCs w:val="20"/>
          <w:rtl w:val="0"/>
        </w:rPr>
        <w:t xml:space="preserve">“Mausoleum of the Martyrdom of Polish Villages in Michniów.” </w:t>
      </w:r>
      <w:r w:rsidDel="00000000" w:rsidR="00000000" w:rsidRPr="00000000">
        <w:rPr>
          <w:i w:val="1"/>
          <w:sz w:val="20"/>
          <w:szCs w:val="20"/>
          <w:rtl w:val="0"/>
        </w:rPr>
        <w:t xml:space="preserve">Nizio Design International.</w:t>
      </w:r>
      <w:r w:rsidDel="00000000" w:rsidR="00000000" w:rsidRPr="00000000">
        <w:rPr>
          <w:sz w:val="20"/>
          <w:szCs w:val="20"/>
          <w:rtl w:val="0"/>
        </w:rPr>
        <w:t xml:space="preserve"> </w:t>
      </w:r>
      <w:r w:rsidDel="00000000" w:rsidR="00000000" w:rsidRPr="00000000">
        <w:rPr>
          <w:sz w:val="20"/>
          <w:szCs w:val="20"/>
          <w:rtl w:val="0"/>
        </w:rPr>
        <w:t xml:space="preserve">https://nizio.com.pl/en/project/mausoleum-of-martyrdom-of-polish-village-in-michniow/</w:t>
      </w:r>
    </w:p>
    <w:p w:rsidR="00000000" w:rsidDel="00000000" w:rsidP="00000000" w:rsidRDefault="00000000" w:rsidRPr="00000000" w14:paraId="0000001A">
      <w:pPr>
        <w:spacing w:line="360" w:lineRule="auto"/>
        <w:ind w:left="450" w:hanging="450"/>
        <w:rPr>
          <w:sz w:val="20"/>
          <w:szCs w:val="2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