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sz w:val="20"/>
          <w:szCs w:val="20"/>
        </w:rPr>
      </w:pPr>
      <w:r w:rsidDel="00000000" w:rsidR="00000000" w:rsidRPr="00000000">
        <w:rPr>
          <w:sz w:val="20"/>
          <w:szCs w:val="20"/>
          <w:rtl w:val="0"/>
        </w:rPr>
        <w:t xml:space="preserve">Investcorp Building - Oxford, England</w:t>
      </w:r>
    </w:p>
    <w:p w:rsidR="00000000" w:rsidDel="00000000" w:rsidP="00000000" w:rsidRDefault="00000000" w:rsidRPr="00000000" w14:paraId="00000002">
      <w:pPr>
        <w:spacing w:line="360" w:lineRule="auto"/>
        <w:jc w:val="center"/>
        <w:rPr>
          <w:sz w:val="20"/>
          <w:szCs w:val="20"/>
        </w:rPr>
      </w:pPr>
      <w:r w:rsidDel="00000000" w:rsidR="00000000" w:rsidRPr="00000000">
        <w:rPr>
          <w:sz w:val="20"/>
          <w:szCs w:val="20"/>
          <w:rtl w:val="0"/>
        </w:rPr>
        <w:t xml:space="preserve">Essay by Ryan Dennis</w:t>
      </w:r>
    </w:p>
    <w:p w:rsidR="00000000" w:rsidDel="00000000" w:rsidP="00000000" w:rsidRDefault="00000000" w:rsidRPr="00000000" w14:paraId="00000003">
      <w:pPr>
        <w:spacing w:line="360" w:lineRule="auto"/>
        <w:jc w:val="center"/>
        <w:rPr>
          <w:sz w:val="20"/>
          <w:szCs w:val="20"/>
        </w:rPr>
      </w:pPr>
      <w:r w:rsidDel="00000000" w:rsidR="00000000" w:rsidRPr="00000000">
        <w:rPr>
          <w:rtl w:val="0"/>
        </w:rPr>
      </w:r>
    </w:p>
    <w:p w:rsidR="00000000" w:rsidDel="00000000" w:rsidP="00000000" w:rsidRDefault="00000000" w:rsidRPr="00000000" w14:paraId="00000004">
      <w:pPr>
        <w:spacing w:line="360" w:lineRule="auto"/>
        <w:ind w:firstLine="720"/>
        <w:rPr>
          <w:sz w:val="20"/>
          <w:szCs w:val="20"/>
        </w:rPr>
      </w:pPr>
      <w:r w:rsidDel="00000000" w:rsidR="00000000" w:rsidRPr="00000000">
        <w:rPr>
          <w:sz w:val="20"/>
          <w:szCs w:val="20"/>
          <w:rtl w:val="0"/>
        </w:rPr>
        <w:t xml:space="preserve">The Investcorp Building, by Zaha Hadid Architects, was built in 2015 as a new addition to the Middle East Centre at St. Antony’s College. The Investcorp Building was designed to celebrate the history of the modern Middle East, and it doubles the size of the Middle East Centre. It contrasts the concrete Brutalism of the surrounding buildings with a shiny, reflective façade made of stainless steel. The original buildings for the Middle East Centre are made of brick, stone, and concrete, which contributes to the rough and heavy look of the Brutalist architecture. The new addition of the Investcorp Building creates a stark contrast with its flared tube of stainless steel, glazed flooring, and electro-polished steel plates. The building has a much more futuristic look than its surrounding buildings</w:t>
      </w:r>
      <w:r w:rsidDel="00000000" w:rsidR="00000000" w:rsidRPr="00000000">
        <w:rPr>
          <w:sz w:val="20"/>
          <w:szCs w:val="20"/>
          <w:vertAlign w:val="superscript"/>
          <w:rtl w:val="0"/>
        </w:rPr>
        <w:t xml:space="preserve">1</w:t>
      </w:r>
      <w:r w:rsidDel="00000000" w:rsidR="00000000" w:rsidRPr="00000000">
        <w:rPr>
          <w:sz w:val="20"/>
          <w:szCs w:val="20"/>
          <w:rtl w:val="0"/>
        </w:rPr>
        <w:t xml:space="preserve">. </w:t>
      </w:r>
    </w:p>
    <w:p w:rsidR="00000000" w:rsidDel="00000000" w:rsidP="00000000" w:rsidRDefault="00000000" w:rsidRPr="00000000" w14:paraId="00000005">
      <w:pPr>
        <w:spacing w:line="360" w:lineRule="auto"/>
        <w:ind w:firstLine="720"/>
        <w:rPr>
          <w:sz w:val="20"/>
          <w:szCs w:val="20"/>
        </w:rPr>
      </w:pPr>
      <w:r w:rsidDel="00000000" w:rsidR="00000000" w:rsidRPr="00000000">
        <w:rPr>
          <w:sz w:val="20"/>
          <w:szCs w:val="20"/>
          <w:rtl w:val="0"/>
        </w:rPr>
        <w:t xml:space="preserve">The majority of the structure of the building is made from in-situ reinforced concrete, while the roof is made of glue laminated timber. The long exposed concrete walls on the side of the structure do not have any expansion joints in order to maintain the smooth and seamless aesthetic that was desired. In order to make this possible, extensive finite element analysis was required to assess the thermal effects on the reinforced concrete frame</w:t>
      </w:r>
      <w:r w:rsidDel="00000000" w:rsidR="00000000" w:rsidRPr="00000000">
        <w:rPr>
          <w:sz w:val="20"/>
          <w:szCs w:val="20"/>
          <w:vertAlign w:val="superscript"/>
          <w:rtl w:val="0"/>
        </w:rPr>
        <w:t xml:space="preserve">2</w:t>
      </w:r>
      <w:r w:rsidDel="00000000" w:rsidR="00000000" w:rsidRPr="00000000">
        <w:rPr>
          <w:sz w:val="20"/>
          <w:szCs w:val="20"/>
          <w:rtl w:val="0"/>
        </w:rPr>
        <w:t xml:space="preserve">. Braced glulam wood beams are connected to the reinforced concrete slab, and they arch upwards to support the roof. This design is very complex given the three-dimensional curved envelope of the building. Thus, the structural engineers on this project, AKT II, took advantage of BIM technology to coordinate all of the elements</w:t>
      </w:r>
      <w:r w:rsidDel="00000000" w:rsidR="00000000" w:rsidRPr="00000000">
        <w:rPr>
          <w:sz w:val="20"/>
          <w:szCs w:val="20"/>
          <w:vertAlign w:val="superscript"/>
          <w:rtl w:val="0"/>
        </w:rPr>
        <w:t xml:space="preserve">3</w:t>
      </w:r>
      <w:r w:rsidDel="00000000" w:rsidR="00000000" w:rsidRPr="00000000">
        <w:rPr>
          <w:sz w:val="20"/>
          <w:szCs w:val="20"/>
          <w:rtl w:val="0"/>
        </w:rPr>
        <w:t xml:space="preserve">. </w:t>
      </w:r>
    </w:p>
    <w:p w:rsidR="00000000" w:rsidDel="00000000" w:rsidP="00000000" w:rsidRDefault="00000000" w:rsidRPr="00000000" w14:paraId="00000006">
      <w:pPr>
        <w:spacing w:line="360" w:lineRule="auto"/>
        <w:ind w:firstLine="720"/>
        <w:rPr>
          <w:sz w:val="20"/>
          <w:szCs w:val="20"/>
        </w:rPr>
      </w:pPr>
      <w:r w:rsidDel="00000000" w:rsidR="00000000" w:rsidRPr="00000000">
        <w:rPr>
          <w:sz w:val="20"/>
          <w:szCs w:val="20"/>
          <w:rtl w:val="0"/>
        </w:rPr>
        <w:t xml:space="preserve">The 1,127 meters squared project includes a basement that has a library expansion and a lecture theatre. The lecture theatre is surrounded by a thick concrete wall with additional plasterboard, which insulates the auditorium. The design of the building utilizes passive air-cooling strategies to reduce the need for mechanical cooling equipment. This is done by installing ventilation ducts under the stage and seats, which are then connected to an underground thermal space. Warm air is then extracted from the lecture hall through the ceiling vents. The interior of the lecture hall is wood panelled, and speakers are concealed behind pierced wall openings. The ceiling vault has strip lighting. The goal for the lighting design was to create a harmonious balance of daylight and artificial illumination. It is essential that the library is a climate-controlled space because it is home to a growing archive of papers and photographs. In both the lecture hall and library, specialists combined their expertises in climate control, acoustics, and lighting to create ideal conditions that promote studying and social activities, while also prioritizing the conservation of important documents</w:t>
      </w:r>
      <w:r w:rsidDel="00000000" w:rsidR="00000000" w:rsidRPr="00000000">
        <w:rPr>
          <w:sz w:val="20"/>
          <w:szCs w:val="20"/>
          <w:vertAlign w:val="superscript"/>
          <w:rtl w:val="0"/>
        </w:rPr>
        <w:t xml:space="preserve">4</w:t>
      </w:r>
      <w:r w:rsidDel="00000000" w:rsidR="00000000" w:rsidRPr="00000000">
        <w:rPr>
          <w:sz w:val="20"/>
          <w:szCs w:val="20"/>
          <w:rtl w:val="0"/>
        </w:rPr>
        <w:t xml:space="preserve">.</w:t>
      </w:r>
    </w:p>
    <w:p w:rsidR="00000000" w:rsidDel="00000000" w:rsidP="00000000" w:rsidRDefault="00000000" w:rsidRPr="00000000" w14:paraId="00000007">
      <w:pPr>
        <w:spacing w:line="360" w:lineRule="auto"/>
        <w:ind w:firstLine="720"/>
        <w:rPr>
          <w:sz w:val="20"/>
          <w:szCs w:val="20"/>
        </w:rPr>
      </w:pPr>
      <w:r w:rsidDel="00000000" w:rsidR="00000000" w:rsidRPr="00000000">
        <w:rPr>
          <w:sz w:val="20"/>
          <w:szCs w:val="20"/>
          <w:rtl w:val="0"/>
        </w:rPr>
        <w:t xml:space="preserve">The Investcorp Building does not have a rigid design. Its layout was determined by the site, and it was designed from the inside out. For example, the building curves around a century-old sequoia tree in order to preserve nature. This contributes to the sense of movement that the building possesses. The building also swells towards a wall of windows, which brings in beautiful natural light to the upper-level reading room</w:t>
      </w:r>
      <w:r w:rsidDel="00000000" w:rsidR="00000000" w:rsidRPr="00000000">
        <w:rPr>
          <w:sz w:val="20"/>
          <w:szCs w:val="20"/>
          <w:vertAlign w:val="superscript"/>
          <w:rtl w:val="0"/>
        </w:rPr>
        <w:t xml:space="preserve">5</w:t>
      </w:r>
      <w:r w:rsidDel="00000000" w:rsidR="00000000" w:rsidRPr="00000000">
        <w:rPr>
          <w:sz w:val="20"/>
          <w:szCs w:val="20"/>
          <w:rtl w:val="0"/>
        </w:rPr>
        <w:t xml:space="preserve">. The Investcorp Building is an innovative addition to the Middle East Centre, which was designed to idealize the use of materials and the environment for the building’s patrons.</w:t>
      </w:r>
      <w:r w:rsidDel="00000000" w:rsidR="00000000" w:rsidRPr="00000000">
        <w:br w:type="page"/>
      </w:r>
      <w:r w:rsidDel="00000000" w:rsidR="00000000" w:rsidRPr="00000000">
        <w:rPr>
          <w:rtl w:val="0"/>
        </w:rPr>
      </w:r>
    </w:p>
    <w:p w:rsidR="00000000" w:rsidDel="00000000" w:rsidP="00000000" w:rsidRDefault="00000000" w:rsidRPr="00000000" w14:paraId="00000008">
      <w:pPr>
        <w:spacing w:line="360" w:lineRule="auto"/>
        <w:rPr>
          <w:sz w:val="20"/>
          <w:szCs w:val="20"/>
        </w:rPr>
      </w:pPr>
      <w:r w:rsidDel="00000000" w:rsidR="00000000" w:rsidRPr="00000000">
        <w:rPr>
          <w:sz w:val="20"/>
          <w:szCs w:val="20"/>
          <w:rtl w:val="0"/>
        </w:rPr>
        <w:t xml:space="preserve">Sources for this paper:</w:t>
      </w:r>
    </w:p>
    <w:p w:rsidR="00000000" w:rsidDel="00000000" w:rsidP="00000000" w:rsidRDefault="00000000" w:rsidRPr="00000000" w14:paraId="00000009">
      <w:pPr>
        <w:rPr>
          <w:sz w:val="20"/>
          <w:szCs w:val="20"/>
        </w:rPr>
      </w:pPr>
      <w:r w:rsidDel="00000000" w:rsidR="00000000" w:rsidRPr="00000000">
        <w:rPr>
          <w:sz w:val="20"/>
          <w:szCs w:val="20"/>
          <w:vertAlign w:val="superscript"/>
          <w:rtl w:val="0"/>
        </w:rPr>
        <w:t xml:space="preserve">1</w:t>
      </w:r>
      <w:hyperlink r:id="rId6">
        <w:r w:rsidDel="00000000" w:rsidR="00000000" w:rsidRPr="00000000">
          <w:rPr>
            <w:color w:val="1155cc"/>
            <w:sz w:val="20"/>
            <w:szCs w:val="20"/>
            <w:u w:val="single"/>
            <w:rtl w:val="0"/>
          </w:rPr>
          <w:t xml:space="preserve">https://www-pressreader-com.ezproxy.lib.utexas.edu/uk/wallpaper/20160701</w:t>
        </w:r>
      </w:hyperlink>
      <w:r w:rsidDel="00000000" w:rsidR="00000000" w:rsidRPr="00000000">
        <w:rPr>
          <w:rtl w:val="0"/>
        </w:rPr>
      </w:r>
    </w:p>
    <w:p w:rsidR="00000000" w:rsidDel="00000000" w:rsidP="00000000" w:rsidRDefault="00000000" w:rsidRPr="00000000" w14:paraId="0000000A">
      <w:pPr>
        <w:rPr>
          <w:sz w:val="20"/>
          <w:szCs w:val="20"/>
        </w:rPr>
      </w:pPr>
      <w:r w:rsidDel="00000000" w:rsidR="00000000" w:rsidRPr="00000000">
        <w:rPr>
          <w:sz w:val="20"/>
          <w:szCs w:val="20"/>
          <w:vertAlign w:val="superscript"/>
          <w:rtl w:val="0"/>
        </w:rPr>
        <w:t xml:space="preserve">2</w:t>
      </w:r>
      <w:hyperlink r:id="rId7">
        <w:r w:rsidDel="00000000" w:rsidR="00000000" w:rsidRPr="00000000">
          <w:rPr>
            <w:color w:val="1155cc"/>
            <w:sz w:val="20"/>
            <w:szCs w:val="20"/>
            <w:u w:val="single"/>
            <w:rtl w:val="0"/>
          </w:rPr>
          <w:t xml:space="preserve">https://www.akt-uk.com/projects/investcorp-building/</w:t>
        </w:r>
      </w:hyperlink>
      <w:r w:rsidDel="00000000" w:rsidR="00000000" w:rsidRPr="00000000">
        <w:rPr>
          <w:rtl w:val="0"/>
        </w:rPr>
      </w:r>
    </w:p>
    <w:p w:rsidR="00000000" w:rsidDel="00000000" w:rsidP="00000000" w:rsidRDefault="00000000" w:rsidRPr="00000000" w14:paraId="0000000B">
      <w:pPr>
        <w:rPr>
          <w:sz w:val="20"/>
          <w:szCs w:val="20"/>
        </w:rPr>
      </w:pPr>
      <w:r w:rsidDel="00000000" w:rsidR="00000000" w:rsidRPr="00000000">
        <w:rPr>
          <w:sz w:val="20"/>
          <w:szCs w:val="20"/>
          <w:vertAlign w:val="superscript"/>
          <w:rtl w:val="0"/>
        </w:rPr>
        <w:t xml:space="preserve">3</w:t>
      </w:r>
      <w:hyperlink r:id="rId8">
        <w:r w:rsidDel="00000000" w:rsidR="00000000" w:rsidRPr="00000000">
          <w:rPr>
            <w:color w:val="1155cc"/>
            <w:sz w:val="20"/>
            <w:szCs w:val="20"/>
            <w:u w:val="single"/>
            <w:rtl w:val="0"/>
          </w:rPr>
          <w:t xml:space="preserve">http://ezproxy.lib.utexas.edu/login?url=https://search.ebscohost.com/login.aspx?direct=true&amp;db=asu&amp;AN=110677793&amp;site=ehost-live</w:t>
        </w:r>
      </w:hyperlink>
      <w:r w:rsidDel="00000000" w:rsidR="00000000" w:rsidRPr="00000000">
        <w:rPr>
          <w:rtl w:val="0"/>
        </w:rPr>
      </w:r>
    </w:p>
    <w:p w:rsidR="00000000" w:rsidDel="00000000" w:rsidP="00000000" w:rsidRDefault="00000000" w:rsidRPr="00000000" w14:paraId="0000000C">
      <w:pPr>
        <w:rPr>
          <w:sz w:val="20"/>
          <w:szCs w:val="20"/>
        </w:rPr>
      </w:pPr>
      <w:r w:rsidDel="00000000" w:rsidR="00000000" w:rsidRPr="00000000">
        <w:rPr>
          <w:sz w:val="20"/>
          <w:szCs w:val="20"/>
          <w:vertAlign w:val="superscript"/>
          <w:rtl w:val="0"/>
        </w:rPr>
        <w:t xml:space="preserve">4</w:t>
      </w:r>
      <w:r w:rsidDel="00000000" w:rsidR="00000000" w:rsidRPr="00000000">
        <w:rPr>
          <w:sz w:val="20"/>
          <w:szCs w:val="20"/>
          <w:rtl w:val="0"/>
        </w:rPr>
        <w:t xml:space="preserve"> Ibid </w:t>
      </w:r>
    </w:p>
    <w:p w:rsidR="00000000" w:rsidDel="00000000" w:rsidP="00000000" w:rsidRDefault="00000000" w:rsidRPr="00000000" w14:paraId="0000000D">
      <w:pPr>
        <w:rPr>
          <w:sz w:val="20"/>
          <w:szCs w:val="20"/>
        </w:rPr>
      </w:pPr>
      <w:r w:rsidDel="00000000" w:rsidR="00000000" w:rsidRPr="00000000">
        <w:rPr>
          <w:sz w:val="20"/>
          <w:szCs w:val="20"/>
          <w:vertAlign w:val="superscript"/>
          <w:rtl w:val="0"/>
        </w:rPr>
        <w:t xml:space="preserve">5</w:t>
      </w:r>
      <w:r w:rsidDel="00000000" w:rsidR="00000000" w:rsidRPr="00000000">
        <w:rPr>
          <w:sz w:val="20"/>
          <w:szCs w:val="20"/>
          <w:rtl w:val="0"/>
        </w:rPr>
        <w:t xml:space="preserve"> Ibid </w:t>
      </w:r>
    </w:p>
    <w:p w:rsidR="00000000" w:rsidDel="00000000" w:rsidP="00000000" w:rsidRDefault="00000000" w:rsidRPr="00000000" w14:paraId="0000000E">
      <w:pPr>
        <w:rPr>
          <w:sz w:val="20"/>
          <w:szCs w:val="20"/>
        </w:rPr>
      </w:pPr>
      <w:r w:rsidDel="00000000" w:rsidR="00000000" w:rsidRPr="00000000">
        <w:rPr>
          <w:rtl w:val="0"/>
        </w:rPr>
      </w:r>
    </w:p>
    <w:p w:rsidR="00000000" w:rsidDel="00000000" w:rsidP="00000000" w:rsidRDefault="00000000" w:rsidRPr="00000000" w14:paraId="0000000F">
      <w:pPr>
        <w:jc w:val="center"/>
        <w:rPr>
          <w:sz w:val="20"/>
          <w:szCs w:val="20"/>
        </w:rPr>
      </w:pPr>
      <w:r w:rsidDel="00000000" w:rsidR="00000000" w:rsidRPr="00000000">
        <w:rPr>
          <w:sz w:val="20"/>
          <w:szCs w:val="20"/>
        </w:rPr>
        <w:drawing>
          <wp:inline distB="114300" distT="114300" distL="114300" distR="114300">
            <wp:extent cx="3005138" cy="2884932"/>
            <wp:effectExtent b="0" l="0" r="0" t="0"/>
            <wp:docPr id="2"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3005138" cy="2884932"/>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jc w:val="center"/>
        <w:rPr>
          <w:sz w:val="20"/>
          <w:szCs w:val="20"/>
        </w:rPr>
      </w:pPr>
      <w:r w:rsidDel="00000000" w:rsidR="00000000" w:rsidRPr="00000000">
        <w:rPr>
          <w:sz w:val="20"/>
          <w:szCs w:val="20"/>
        </w:rPr>
        <w:drawing>
          <wp:inline distB="114300" distT="114300" distL="114300" distR="114300">
            <wp:extent cx="4152457" cy="3433763"/>
            <wp:effectExtent b="0" l="0" r="0" t="0"/>
            <wp:docPr id="1" name="image1.jpg"/>
            <a:graphic>
              <a:graphicData uri="http://schemas.openxmlformats.org/drawingml/2006/picture">
                <pic:pic>
                  <pic:nvPicPr>
                    <pic:cNvPr id="0" name="image1.jpg"/>
                    <pic:cNvPicPr preferRelativeResize="0"/>
                  </pic:nvPicPr>
                  <pic:blipFill>
                    <a:blip r:embed="rId10"/>
                    <a:srcRect b="0" l="0" r="0" t="0"/>
                    <a:stretch>
                      <a:fillRect/>
                    </a:stretch>
                  </pic:blipFill>
                  <pic:spPr>
                    <a:xfrm>
                      <a:off x="0" y="0"/>
                      <a:ext cx="4152457" cy="3433763"/>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spacing w:line="360" w:lineRule="auto"/>
        <w:jc w:val="center"/>
        <w:rPr>
          <w:sz w:val="20"/>
          <w:szCs w:val="20"/>
        </w:rPr>
      </w:pPr>
      <w:r w:rsidDel="00000000" w:rsidR="00000000" w:rsidRPr="00000000">
        <w:rPr>
          <w:rtl w:val="0"/>
        </w:rPr>
      </w:r>
    </w:p>
    <w:p w:rsidR="00000000" w:rsidDel="00000000" w:rsidP="00000000" w:rsidRDefault="00000000" w:rsidRPr="00000000" w14:paraId="00000012">
      <w:pPr>
        <w:jc w:val="left"/>
        <w:rPr>
          <w:sz w:val="20"/>
          <w:szCs w:val="2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1.jpg"/><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hyperlink" Target="https://www-pressreader-com.ezproxy.lib.utexas.edu/uk/wallpaper/20160701" TargetMode="External"/><Relationship Id="rId7" Type="http://schemas.openxmlformats.org/officeDocument/2006/relationships/hyperlink" Target="https://www.akt-uk.com/projects/investcorp-building/" TargetMode="External"/><Relationship Id="rId8" Type="http://schemas.openxmlformats.org/officeDocument/2006/relationships/hyperlink" Target="http://ezproxy.lib.utexas.edu/login?url=https://search.ebscohost.com/login.aspx?direct=true&amp;db=asu&amp;AN=110677793&amp;site=ehost-liv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