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rPr/>
      </w:pPr>
      <w:r w:rsidDel="00000000" w:rsidR="00000000" w:rsidRPr="00000000">
        <w:rPr>
          <w:rtl w:val="0"/>
        </w:rPr>
        <w:t xml:space="preserve">EPIQ Tower - Quito, Ecuador</w:t>
      </w:r>
    </w:p>
    <w:p w:rsidR="00000000" w:rsidDel="00000000" w:rsidP="00000000" w:rsidRDefault="00000000" w:rsidRPr="00000000" w14:paraId="00000002">
      <w:pPr>
        <w:spacing w:line="360" w:lineRule="auto"/>
        <w:rPr/>
      </w:pPr>
      <w:r w:rsidDel="00000000" w:rsidR="00000000" w:rsidRPr="00000000">
        <w:rPr>
          <w:rtl w:val="0"/>
        </w:rPr>
        <w:t xml:space="preserve">Thaliah Cardenas</w:t>
      </w:r>
    </w:p>
    <w:p w:rsidR="00000000" w:rsidDel="00000000" w:rsidP="00000000" w:rsidRDefault="00000000" w:rsidRPr="00000000" w14:paraId="00000003">
      <w:pPr>
        <w:spacing w:line="360" w:lineRule="auto"/>
        <w:rPr/>
      </w:pPr>
      <w:r w:rsidDel="00000000" w:rsidR="00000000" w:rsidRPr="00000000">
        <w:rPr>
          <w:rtl w:val="0"/>
        </w:rPr>
      </w:r>
    </w:p>
    <w:p w:rsidR="00000000" w:rsidDel="00000000" w:rsidP="00000000" w:rsidRDefault="00000000" w:rsidRPr="00000000" w14:paraId="00000004">
      <w:pPr>
        <w:spacing w:line="360" w:lineRule="auto"/>
        <w:ind w:firstLine="720"/>
        <w:rPr/>
      </w:pPr>
      <w:r w:rsidDel="00000000" w:rsidR="00000000" w:rsidRPr="00000000">
        <w:rPr>
          <w:rtl w:val="0"/>
        </w:rPr>
        <w:t xml:space="preserve">The EPIQ Tower is a new 24 story mixed-use building in Quito, Ecuador by architecture firm Bjarke Ingels Group (BIG). The building is currently under construction and is set to be completed in late 2022</w:t>
      </w:r>
      <w:r w:rsidDel="00000000" w:rsidR="00000000" w:rsidRPr="00000000">
        <w:rPr>
          <w:vertAlign w:val="superscript"/>
          <w:rtl w:val="0"/>
        </w:rPr>
        <w:t xml:space="preserve">C</w:t>
      </w:r>
      <w:r w:rsidDel="00000000" w:rsidR="00000000" w:rsidRPr="00000000">
        <w:rPr>
          <w:rtl w:val="0"/>
        </w:rPr>
        <w:t xml:space="preserve">. Joining BIG on this project is local developer Uribe Schwarzkopf, who is the owner and the executive architect of this building.</w:t>
      </w:r>
      <w:r w:rsidDel="00000000" w:rsidR="00000000" w:rsidRPr="00000000">
        <w:rPr>
          <w:vertAlign w:val="superscript"/>
          <w:rtl w:val="0"/>
        </w:rPr>
        <w:t xml:space="preserve">B</w:t>
      </w:r>
      <w:r w:rsidDel="00000000" w:rsidR="00000000" w:rsidRPr="00000000">
        <w:rPr>
          <w:rtl w:val="0"/>
        </w:rPr>
        <w:t xml:space="preserve"> The EPIQ tower is also completed with the help of structural engineering firm Rene Lagos Engineers , local structural engineering firm Fernando Romo, MEP consultant Jaros, Baum &amp; Bolles (JB&amp;B), and civil and geotech engineering firm Geo Estudios. </w:t>
      </w:r>
      <w:r w:rsidDel="00000000" w:rsidR="00000000" w:rsidRPr="00000000">
        <w:rPr>
          <w:vertAlign w:val="superscript"/>
          <w:rtl w:val="0"/>
        </w:rPr>
        <w:t xml:space="preserve">B</w:t>
      </w:r>
      <w:r w:rsidDel="00000000" w:rsidR="00000000" w:rsidRPr="00000000">
        <w:rPr>
          <w:rtl w:val="0"/>
        </w:rPr>
        <w:t xml:space="preserve"> </w:t>
      </w:r>
    </w:p>
    <w:p w:rsidR="00000000" w:rsidDel="00000000" w:rsidP="00000000" w:rsidRDefault="00000000" w:rsidRPr="00000000" w14:paraId="00000005">
      <w:pPr>
        <w:spacing w:line="360" w:lineRule="auto"/>
        <w:ind w:firstLine="720"/>
        <w:rPr>
          <w:vertAlign w:val="superscript"/>
        </w:rPr>
      </w:pPr>
      <w:r w:rsidDel="00000000" w:rsidR="00000000" w:rsidRPr="00000000">
        <w:rPr>
          <w:rtl w:val="0"/>
        </w:rPr>
        <w:t xml:space="preserve">Located in the heart of Quito and at the tip of La Carolina Park this building has many unique architectural features such as a curved building facade to allow for panoramic views of the city and light exposure. Additionally the building features multiple distinct green areas on different levels of the buildings that adds to the unique character of the EPIQ tower. Furthermore the various parks and outdoor spaces throught the building references the local landscape such as La Carolina park across the street. But that is not the only way the building incorporates the location into the design. According the BIG’s website, “EPIQ reflects the colors and patterns of Ecuador, taking inspiration from the earth tomes and herringbone pattern of tiles seen throught the streets of Quito's Old City, which is a UNESCO world heritage site.”</w:t>
      </w:r>
      <w:r w:rsidDel="00000000" w:rsidR="00000000" w:rsidRPr="00000000">
        <w:rPr>
          <w:vertAlign w:val="superscript"/>
          <w:rtl w:val="0"/>
        </w:rPr>
        <w:t xml:space="preserve">B</w:t>
      </w:r>
      <w:r w:rsidDel="00000000" w:rsidR="00000000" w:rsidRPr="00000000">
        <w:rPr>
          <w:rtl w:val="0"/>
        </w:rPr>
      </w:r>
    </w:p>
    <w:p w:rsidR="00000000" w:rsidDel="00000000" w:rsidP="00000000" w:rsidRDefault="00000000" w:rsidRPr="00000000" w14:paraId="00000006">
      <w:pPr>
        <w:spacing w:line="360" w:lineRule="auto"/>
        <w:ind w:firstLine="720"/>
        <w:rPr>
          <w:vertAlign w:val="superscript"/>
        </w:rPr>
      </w:pPr>
      <w:r w:rsidDel="00000000" w:rsidR="00000000" w:rsidRPr="00000000">
        <w:rPr>
          <w:rtl w:val="0"/>
        </w:rPr>
        <w:t xml:space="preserve">EPIQ also will feature many sustainable features such as a greywater treatment plant to reuse rainwater that’s been collected and a materials bank to reuse and recycle materials during the construction process.</w:t>
      </w:r>
      <w:r w:rsidDel="00000000" w:rsidR="00000000" w:rsidRPr="00000000">
        <w:rPr>
          <w:vertAlign w:val="superscript"/>
          <w:rtl w:val="0"/>
        </w:rPr>
        <w:t xml:space="preserve">A</w:t>
      </w:r>
    </w:p>
    <w:p w:rsidR="00000000" w:rsidDel="00000000" w:rsidP="00000000" w:rsidRDefault="00000000" w:rsidRPr="00000000" w14:paraId="00000007">
      <w:pPr>
        <w:spacing w:line="360" w:lineRule="auto"/>
        <w:ind w:firstLine="720"/>
        <w:rPr/>
      </w:pPr>
      <w:r w:rsidDel="00000000" w:rsidR="00000000" w:rsidRPr="00000000">
        <w:rPr>
          <w:rtl w:val="0"/>
        </w:rPr>
        <w:t xml:space="preserve">The goal in the building is to provide a new way to provide a high density mix use space while fostering community and innovating the city while staying connected to its roots.</w:t>
      </w:r>
    </w:p>
    <w:p w:rsidR="00000000" w:rsidDel="00000000" w:rsidP="00000000" w:rsidRDefault="00000000" w:rsidRPr="00000000" w14:paraId="00000008">
      <w:pPr>
        <w:spacing w:line="360" w:lineRule="auto"/>
        <w:ind w:firstLine="720"/>
        <w:rPr/>
      </w:pPr>
      <w:r w:rsidDel="00000000" w:rsidR="00000000" w:rsidRPr="00000000">
        <w:rPr>
          <w:rtl w:val="0"/>
        </w:rPr>
      </w:r>
    </w:p>
    <w:p w:rsidR="00000000" w:rsidDel="00000000" w:rsidP="00000000" w:rsidRDefault="00000000" w:rsidRPr="00000000" w14:paraId="00000009">
      <w:pPr>
        <w:spacing w:line="360" w:lineRule="auto"/>
        <w:ind w:firstLine="720"/>
        <w:rPr/>
      </w:pPr>
      <w:r w:rsidDel="00000000" w:rsidR="00000000" w:rsidRPr="00000000">
        <w:rPr>
          <w:rtl w:val="0"/>
        </w:rPr>
      </w:r>
    </w:p>
    <w:p w:rsidR="00000000" w:rsidDel="00000000" w:rsidP="00000000" w:rsidRDefault="00000000" w:rsidRPr="00000000" w14:paraId="0000000A">
      <w:pPr>
        <w:spacing w:line="360" w:lineRule="auto"/>
        <w:ind w:firstLine="720"/>
        <w:rPr/>
      </w:pPr>
      <w:r w:rsidDel="00000000" w:rsidR="00000000" w:rsidRPr="00000000">
        <w:rPr>
          <w:vertAlign w:val="superscript"/>
          <w:rtl w:val="0"/>
        </w:rPr>
        <w:t xml:space="preserve">A</w:t>
      </w:r>
      <w:r w:rsidDel="00000000" w:rsidR="00000000" w:rsidRPr="00000000">
        <w:rPr>
          <w:rtl w:val="0"/>
        </w:rPr>
        <w:t xml:space="preserve"> </w:t>
      </w:r>
      <w:r w:rsidDel="00000000" w:rsidR="00000000" w:rsidRPr="00000000">
        <w:rPr>
          <w:rtl w:val="0"/>
        </w:rPr>
        <w:t xml:space="preserve">Cogley, Bridget. 2019. Review of </w:t>
      </w:r>
      <w:r w:rsidDel="00000000" w:rsidR="00000000" w:rsidRPr="00000000">
        <w:rPr>
          <w:i w:val="1"/>
          <w:rtl w:val="0"/>
        </w:rPr>
        <w:t xml:space="preserve">BIG Designs EPIQ Tower for Quito Covered in Earthy Coloured Tiles</w:t>
      </w:r>
      <w:r w:rsidDel="00000000" w:rsidR="00000000" w:rsidRPr="00000000">
        <w:rPr>
          <w:rtl w:val="0"/>
        </w:rPr>
        <w:t xml:space="preserve">. Dezeen. May 1, 2019. https://www.dezeen.com/2019/05/01/epiq-big-news-architecture-quito/.</w:t>
      </w:r>
      <w:r w:rsidDel="00000000" w:rsidR="00000000" w:rsidRPr="00000000">
        <w:rPr>
          <w:rtl w:val="0"/>
        </w:rPr>
      </w:r>
    </w:p>
    <w:p w:rsidR="00000000" w:rsidDel="00000000" w:rsidP="00000000" w:rsidRDefault="00000000" w:rsidRPr="00000000" w14:paraId="0000000B">
      <w:pPr>
        <w:spacing w:line="360" w:lineRule="auto"/>
        <w:ind w:firstLine="720"/>
        <w:rPr/>
      </w:pPr>
      <w:r w:rsidDel="00000000" w:rsidR="00000000" w:rsidRPr="00000000">
        <w:rPr>
          <w:vertAlign w:val="superscript"/>
          <w:rtl w:val="0"/>
        </w:rPr>
        <w:t xml:space="preserve">B</w:t>
      </w:r>
      <w:r w:rsidDel="00000000" w:rsidR="00000000" w:rsidRPr="00000000">
        <w:rPr>
          <w:rtl w:val="0"/>
        </w:rPr>
        <w:t xml:space="preserve">BIG | Bjarke Ingels Group. big.dk/#projects-alto2. Accessed 27 Jan. 2022.</w:t>
      </w:r>
    </w:p>
    <w:p w:rsidR="00000000" w:rsidDel="00000000" w:rsidP="00000000" w:rsidRDefault="00000000" w:rsidRPr="00000000" w14:paraId="0000000C">
      <w:pPr>
        <w:spacing w:line="360" w:lineRule="auto"/>
        <w:ind w:firstLine="720"/>
        <w:rPr/>
      </w:pPr>
      <w:r w:rsidDel="00000000" w:rsidR="00000000" w:rsidRPr="00000000">
        <w:rPr>
          <w:vertAlign w:val="superscript"/>
          <w:rtl w:val="0"/>
        </w:rPr>
        <w:t xml:space="preserve">C </w:t>
      </w:r>
      <w:r w:rsidDel="00000000" w:rsidR="00000000" w:rsidRPr="00000000">
        <w:rPr>
          <w:rtl w:val="0"/>
        </w:rPr>
        <w:t xml:space="preserve">SCHWARZKOPF, URIBE. “EPIQ.” </w:t>
      </w:r>
      <w:r w:rsidDel="00000000" w:rsidR="00000000" w:rsidRPr="00000000">
        <w:rPr>
          <w:i w:val="1"/>
          <w:rtl w:val="0"/>
        </w:rPr>
        <w:t xml:space="preserve">Www.uribeschwarzkopf.com</w:t>
      </w:r>
      <w:r w:rsidDel="00000000" w:rsidR="00000000" w:rsidRPr="00000000">
        <w:rPr>
          <w:rtl w:val="0"/>
        </w:rPr>
        <w:t xml:space="preserve">, www.uribeschwarzkopf.com/en/properties/epiq. Accessed 27 Jan. 2022.</w:t>
      </w:r>
    </w:p>
    <w:p w:rsidR="00000000" w:rsidDel="00000000" w:rsidP="00000000" w:rsidRDefault="00000000" w:rsidRPr="00000000" w14:paraId="0000000D">
      <w:pPr>
        <w:spacing w:line="360" w:lineRule="auto"/>
        <w:ind w:firstLine="720"/>
        <w:rPr/>
      </w:pPr>
      <w:r w:rsidDel="00000000" w:rsidR="00000000" w:rsidRPr="00000000">
        <w:rPr>
          <w:rtl w:val="0"/>
        </w:rPr>
      </w:r>
    </w:p>
    <w:p w:rsidR="00000000" w:rsidDel="00000000" w:rsidP="00000000" w:rsidRDefault="00000000" w:rsidRPr="00000000" w14:paraId="0000000E">
      <w:pPr>
        <w:spacing w:line="360" w:lineRule="auto"/>
        <w:ind w:firstLine="720"/>
        <w:rPr/>
      </w:pPr>
      <w:r w:rsidDel="00000000" w:rsidR="00000000" w:rsidRPr="00000000">
        <w:rPr>
          <w:rtl w:val="0"/>
        </w:rPr>
        <w:t xml:space="preserve">‌</w:t>
      </w:r>
    </w:p>
    <w:p w:rsidR="00000000" w:rsidDel="00000000" w:rsidP="00000000" w:rsidRDefault="00000000" w:rsidRPr="00000000" w14:paraId="0000000F">
      <w:pPr>
        <w:spacing w:line="360" w:lineRule="auto"/>
        <w:ind w:firstLine="720"/>
        <w:rPr/>
      </w:pPr>
      <w:r w:rsidDel="00000000" w:rsidR="00000000" w:rsidRPr="00000000">
        <w:rPr/>
        <w:drawing>
          <wp:inline distB="114300" distT="114300" distL="114300" distR="114300">
            <wp:extent cx="2986088" cy="1818451"/>
            <wp:effectExtent b="0" l="0" r="0" t="0"/>
            <wp:docPr id="3" name="image3.jpg"/>
            <a:graphic>
              <a:graphicData uri="http://schemas.openxmlformats.org/drawingml/2006/picture">
                <pic:pic>
                  <pic:nvPicPr>
                    <pic:cNvPr id="0" name="image3.jpg"/>
                    <pic:cNvPicPr preferRelativeResize="0"/>
                  </pic:nvPicPr>
                  <pic:blipFill>
                    <a:blip r:embed="rId6"/>
                    <a:srcRect b="0" l="0" r="0" t="0"/>
                    <a:stretch>
                      <a:fillRect/>
                    </a:stretch>
                  </pic:blipFill>
                  <pic:spPr>
                    <a:xfrm>
                      <a:off x="0" y="0"/>
                      <a:ext cx="2986088" cy="1818451"/>
                    </a:xfrm>
                    <a:prstGeom prst="rect"/>
                    <a:ln/>
                  </pic:spPr>
                </pic:pic>
              </a:graphicData>
            </a:graphic>
          </wp:inline>
        </w:drawing>
      </w:r>
      <w:r w:rsidDel="00000000" w:rsidR="00000000" w:rsidRPr="00000000">
        <w:rPr/>
        <w:drawing>
          <wp:inline distB="114300" distT="114300" distL="114300" distR="114300">
            <wp:extent cx="3202470" cy="3967163"/>
            <wp:effectExtent b="0" l="0" r="0" t="0"/>
            <wp:docPr id="1"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3202470" cy="3967163"/>
                    </a:xfrm>
                    <a:prstGeom prst="rect"/>
                    <a:ln/>
                  </pic:spPr>
                </pic:pic>
              </a:graphicData>
            </a:graphic>
          </wp:inline>
        </w:drawing>
      </w:r>
      <w:r w:rsidDel="00000000" w:rsidR="00000000" w:rsidRPr="00000000">
        <w:rPr/>
        <w:drawing>
          <wp:inline distB="114300" distT="114300" distL="114300" distR="114300">
            <wp:extent cx="2805113" cy="1577876"/>
            <wp:effectExtent b="0" l="0" r="0" t="0"/>
            <wp:docPr id="2" name="image1.jpg"/>
            <a:graphic>
              <a:graphicData uri="http://schemas.openxmlformats.org/drawingml/2006/picture">
                <pic:pic>
                  <pic:nvPicPr>
                    <pic:cNvPr id="0" name="image1.jpg"/>
                    <pic:cNvPicPr preferRelativeResize="0"/>
                  </pic:nvPicPr>
                  <pic:blipFill>
                    <a:blip r:embed="rId8"/>
                    <a:srcRect b="0" l="0" r="0" t="0"/>
                    <a:stretch>
                      <a:fillRect/>
                    </a:stretch>
                  </pic:blipFill>
                  <pic:spPr>
                    <a:xfrm>
                      <a:off x="0" y="0"/>
                      <a:ext cx="2805113" cy="1577876"/>
                    </a:xfrm>
                    <a:prstGeom prst="rect"/>
                    <a:ln/>
                  </pic:spPr>
                </pic:pic>
              </a:graphicData>
            </a:graphic>
          </wp:inline>
        </w:drawing>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3.jpg"/><Relationship Id="rId7" Type="http://schemas.openxmlformats.org/officeDocument/2006/relationships/image" Target="media/image2.png"/><Relationship Id="rId8"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