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6D303" w14:textId="77777777" w:rsidR="00F15258" w:rsidRDefault="00B70576">
      <w:pPr>
        <w:spacing w:line="36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International Convention Center Complex - Sydney, Australia</w:t>
      </w:r>
    </w:p>
    <w:p w14:paraId="0D29FF3F" w14:textId="77777777" w:rsidR="00F15258" w:rsidRDefault="00B70576">
      <w:pPr>
        <w:spacing w:line="36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Essay by Matthew Villagomez</w:t>
      </w:r>
    </w:p>
    <w:p w14:paraId="1F31CF9B" w14:textId="77777777" w:rsidR="00F15258" w:rsidRDefault="00F15258">
      <w:pPr>
        <w:spacing w:line="360" w:lineRule="auto"/>
        <w:jc w:val="center"/>
        <w:rPr>
          <w:sz w:val="20"/>
          <w:szCs w:val="20"/>
        </w:rPr>
      </w:pPr>
    </w:p>
    <w:p w14:paraId="54F63E3B" w14:textId="1E684C72" w:rsidR="00F15258" w:rsidRDefault="00B70576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 xml:space="preserve">The International Convention Center was designed by Hassell and Populous. The project was a part of the revitalization of Sydney’s Darling Harbor. The ICC Sydney complex mainly features ICC Sydney Theater and Exhibition Center along with the International </w:t>
      </w:r>
      <w:r>
        <w:rPr>
          <w:sz w:val="20"/>
          <w:szCs w:val="20"/>
        </w:rPr>
        <w:t>Convention Center. The ICC Sydney complex used 98% of recycled materials from the demolition of Darling Harbor. The Delta Group used 100,000 tons of concrete with 48,000 tons of that being crushed onsite and 16,000 tons</w:t>
      </w:r>
      <w:r>
        <w:rPr>
          <w:sz w:val="20"/>
          <w:szCs w:val="20"/>
        </w:rPr>
        <w:t xml:space="preserve"> of scrap metal</w:t>
      </w:r>
      <w:r>
        <w:rPr>
          <w:sz w:val="20"/>
          <w:szCs w:val="20"/>
          <w:vertAlign w:val="superscript"/>
        </w:rPr>
        <w:t>4</w:t>
      </w:r>
      <w:r>
        <w:rPr>
          <w:sz w:val="20"/>
          <w:szCs w:val="20"/>
        </w:rPr>
        <w:t>. The ICC Sydney resid</w:t>
      </w:r>
      <w:r>
        <w:rPr>
          <w:sz w:val="20"/>
          <w:szCs w:val="20"/>
        </w:rPr>
        <w:t xml:space="preserve">es between </w:t>
      </w:r>
      <w:proofErr w:type="spellStart"/>
      <w:r>
        <w:rPr>
          <w:sz w:val="20"/>
          <w:szCs w:val="20"/>
        </w:rPr>
        <w:t>Tumbalong</w:t>
      </w:r>
      <w:proofErr w:type="spellEnd"/>
      <w:r>
        <w:rPr>
          <w:sz w:val="20"/>
          <w:szCs w:val="20"/>
        </w:rPr>
        <w:t xml:space="preserve"> Boulevard and Darling drive and rests along Cockle Bay. The project value is 1.5$ Billion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. </w:t>
      </w:r>
    </w:p>
    <w:p w14:paraId="05BE3DDF" w14:textId="74A4D104" w:rsidR="00F15258" w:rsidRDefault="00B70576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  <w:t>The convention center lies mostly on the harbor and borders Cockle Bay. The building in total boasts 35,000 square meters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. The forecourt is </w:t>
      </w:r>
      <w:r>
        <w:rPr>
          <w:sz w:val="20"/>
          <w:szCs w:val="20"/>
        </w:rPr>
        <w:t>a Spiral Foundation by Robert Woodward from 1988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. The main facade of the building is a stunning glass display. The glass on the facade is gridded and angled to create the middle facade of the building to be the focal point. This parametric glass design al</w:t>
      </w:r>
      <w:r>
        <w:rPr>
          <w:sz w:val="20"/>
          <w:szCs w:val="20"/>
        </w:rPr>
        <w:t>lows for glinting light from the bay to be refracted to reveal a beautiful display of light. The cantilever roof is designed in a way to mimic the refracted light from the bay. Inside the convention center is a 2,000-capacity</w:t>
      </w:r>
      <w:r>
        <w:rPr>
          <w:sz w:val="20"/>
          <w:szCs w:val="20"/>
        </w:rPr>
        <w:t xml:space="preserve"> grand ballroom and 2,500 capac</w:t>
      </w:r>
      <w:r>
        <w:rPr>
          <w:sz w:val="20"/>
          <w:szCs w:val="20"/>
        </w:rPr>
        <w:t>ity theater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. </w:t>
      </w:r>
    </w:p>
    <w:p w14:paraId="6E583EB8" w14:textId="688CF40E" w:rsidR="00F15258" w:rsidRDefault="00B70576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  <w:t>The Exhibition Center is unique in that it has two levels of exhibition halls with separate loading bays for each level. With three more exhibition halls,</w:t>
      </w:r>
      <w:r>
        <w:rPr>
          <w:sz w:val="20"/>
          <w:szCs w:val="20"/>
        </w:rPr>
        <w:t xml:space="preserve"> the two below mean</w:t>
      </w:r>
      <w:r>
        <w:rPr>
          <w:sz w:val="20"/>
          <w:szCs w:val="20"/>
        </w:rPr>
        <w:t xml:space="preserve"> that the lower levels </w:t>
      </w:r>
      <w:proofErr w:type="gramStart"/>
      <w:r>
        <w:rPr>
          <w:sz w:val="20"/>
          <w:szCs w:val="20"/>
        </w:rPr>
        <w:t>have to</w:t>
      </w:r>
      <w:proofErr w:type="gramEnd"/>
      <w:r>
        <w:rPr>
          <w:sz w:val="20"/>
          <w:szCs w:val="20"/>
        </w:rPr>
        <w:t xml:space="preserve"> consist of more structural columns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.</w:t>
      </w:r>
      <w:r>
        <w:rPr>
          <w:sz w:val="20"/>
          <w:szCs w:val="20"/>
        </w:rPr>
        <w:t xml:space="preserve"> These lower-level</w:t>
      </w:r>
      <w:r>
        <w:rPr>
          <w:sz w:val="20"/>
          <w:szCs w:val="20"/>
        </w:rPr>
        <w:t xml:space="preserve"> structural columns are widely spaced and provide organization to the two exhibition halls. The three upper exhibition levels are free of structure and feature one-hundred-meter-wide</w:t>
      </w:r>
      <w:r>
        <w:rPr>
          <w:sz w:val="20"/>
          <w:szCs w:val="20"/>
        </w:rPr>
        <w:t xml:space="preserve"> cambered steel roof trusses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>. The</w:t>
      </w:r>
      <w:r>
        <w:rPr>
          <w:sz w:val="20"/>
          <w:szCs w:val="20"/>
        </w:rPr>
        <w:t xml:space="preserve"> trusses having a</w:t>
      </w:r>
      <w:r>
        <w:rPr>
          <w:sz w:val="20"/>
          <w:szCs w:val="20"/>
        </w:rPr>
        <w:t xml:space="preserve"> generous back span allows for a great cantilever extension of the roof towards the east. The floors of the upper halls are 20 kPa capacity floors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. The upper halls are serviced by a ramp which frees up public space in the complex. The exhibition building </w:t>
      </w:r>
      <w:r>
        <w:rPr>
          <w:sz w:val="20"/>
          <w:szCs w:val="20"/>
        </w:rPr>
        <w:t>boasts 40,000 square meters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. </w:t>
      </w:r>
    </w:p>
    <w:p w14:paraId="4A6B0736" w14:textId="7598BCAD" w:rsidR="00F15258" w:rsidRDefault="00B70576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  <w:t>The Theater has a very definitive form. Composed of dramatic glazed and screened surfaces create</w:t>
      </w:r>
      <w:r>
        <w:rPr>
          <w:sz w:val="20"/>
          <w:szCs w:val="20"/>
        </w:rPr>
        <w:t xml:space="preserve"> a unique space at the end of the complex near </w:t>
      </w:r>
      <w:proofErr w:type="spellStart"/>
      <w:r>
        <w:rPr>
          <w:sz w:val="20"/>
          <w:szCs w:val="20"/>
        </w:rPr>
        <w:t>Tumbalong</w:t>
      </w:r>
      <w:proofErr w:type="spellEnd"/>
      <w:r>
        <w:rPr>
          <w:sz w:val="20"/>
          <w:szCs w:val="20"/>
        </w:rPr>
        <w:t xml:space="preserve"> Park. The theaters feature 8,000 seats by a classic fan-shaped </w:t>
      </w:r>
      <w:r>
        <w:rPr>
          <w:sz w:val="20"/>
          <w:szCs w:val="20"/>
        </w:rPr>
        <w:t>plan and staggered banks of seating</w:t>
      </w: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>. The main entrance is denoted by the glazed and screened surface peeled off to reveal a glass-enclosed</w:t>
      </w:r>
      <w:r>
        <w:rPr>
          <w:sz w:val="20"/>
          <w:szCs w:val="20"/>
        </w:rPr>
        <w:t xml:space="preserve"> building. </w:t>
      </w:r>
    </w:p>
    <w:p w14:paraId="070091E4" w14:textId="1A9CDEF5" w:rsidR="00F15258" w:rsidRDefault="00B70576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  <w:t>The ICC complex provides a 520kW photovoltaic array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>. This solar array produces enough energy to power u</w:t>
      </w:r>
      <w:r>
        <w:rPr>
          <w:sz w:val="20"/>
          <w:szCs w:val="20"/>
        </w:rPr>
        <w:t>p to 100 homes. It also produces enough energy for 5% of the baseline energy for ICC Sydney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>. The project produces 20% less greenhouse gas emissions compared to the Building Code of Australia minimum requirements, 14% less in total potable water requiremen</w:t>
      </w:r>
      <w:r>
        <w:rPr>
          <w:sz w:val="20"/>
          <w:szCs w:val="20"/>
        </w:rPr>
        <w:t>ts, and 90% construction waste diversion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>. With a 200-kilolitre</w:t>
      </w:r>
      <w:r>
        <w:rPr>
          <w:sz w:val="20"/>
          <w:szCs w:val="20"/>
        </w:rPr>
        <w:t xml:space="preserve"> tank that stores rainwater the complex is able to provide for 100% of irrigation demands and 63% of toilet flushing demands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. The indoor air quality draws on outdoor air supply and all air in </w:t>
      </w:r>
      <w:r>
        <w:rPr>
          <w:sz w:val="20"/>
          <w:szCs w:val="20"/>
        </w:rPr>
        <w:t>the Theater building is from a displaced ventilation system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. </w:t>
      </w:r>
    </w:p>
    <w:p w14:paraId="3BE98130" w14:textId="77777777" w:rsidR="00F15258" w:rsidRDefault="00F15258">
      <w:pPr>
        <w:spacing w:line="360" w:lineRule="auto"/>
        <w:rPr>
          <w:sz w:val="20"/>
          <w:szCs w:val="20"/>
        </w:rPr>
      </w:pPr>
    </w:p>
    <w:p w14:paraId="080DF278" w14:textId="77777777" w:rsidR="00F15258" w:rsidRDefault="00B70576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Sources:</w:t>
      </w:r>
    </w:p>
    <w:p w14:paraId="1A1BABE1" w14:textId="77777777" w:rsidR="00F15258" w:rsidRDefault="00F15258">
      <w:pPr>
        <w:spacing w:line="360" w:lineRule="auto"/>
        <w:rPr>
          <w:sz w:val="20"/>
          <w:szCs w:val="20"/>
        </w:rPr>
      </w:pPr>
    </w:p>
    <w:p w14:paraId="329D98C0" w14:textId="77777777" w:rsidR="00F15258" w:rsidRDefault="00B70576">
      <w:pPr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1 </w:t>
      </w:r>
      <w:proofErr w:type="spellStart"/>
      <w:r>
        <w:rPr>
          <w:sz w:val="20"/>
          <w:szCs w:val="20"/>
        </w:rPr>
        <w:t>Keniger</w:t>
      </w:r>
      <w:proofErr w:type="spellEnd"/>
      <w:r>
        <w:rPr>
          <w:sz w:val="20"/>
          <w:szCs w:val="20"/>
        </w:rPr>
        <w:t>, Michael et al. “ICC Sydney.” Architecture Australia 106.3 (2017): 50–56. Print.</w:t>
      </w:r>
    </w:p>
    <w:p w14:paraId="62F9D890" w14:textId="77777777" w:rsidR="00F15258" w:rsidRDefault="00F15258">
      <w:pPr>
        <w:spacing w:line="360" w:lineRule="auto"/>
        <w:rPr>
          <w:sz w:val="20"/>
          <w:szCs w:val="20"/>
        </w:rPr>
      </w:pPr>
    </w:p>
    <w:p w14:paraId="25F5EBD9" w14:textId="77777777" w:rsidR="00F15258" w:rsidRDefault="00B70576">
      <w:pPr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2 </w:t>
      </w:r>
      <w:r>
        <w:rPr>
          <w:sz w:val="20"/>
          <w:szCs w:val="20"/>
        </w:rPr>
        <w:t xml:space="preserve">Robert Bird Group. (2021, May 19). International Convention Center (ICC) Sydney. Robert </w:t>
      </w:r>
      <w:r>
        <w:rPr>
          <w:sz w:val="20"/>
          <w:szCs w:val="20"/>
        </w:rPr>
        <w:t xml:space="preserve">Bird Group. Retrieved February 27, 2022, from https://www.robertbird.com/rbg-projects/international-convention-centre-icc-sydney/   </w:t>
      </w:r>
    </w:p>
    <w:p w14:paraId="6665AE02" w14:textId="77777777" w:rsidR="00F15258" w:rsidRDefault="00F15258">
      <w:pPr>
        <w:spacing w:line="360" w:lineRule="auto"/>
        <w:rPr>
          <w:sz w:val="20"/>
          <w:szCs w:val="20"/>
        </w:rPr>
      </w:pPr>
    </w:p>
    <w:p w14:paraId="65D17C2F" w14:textId="77777777" w:rsidR="00F15258" w:rsidRDefault="00B70576">
      <w:pPr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3 </w:t>
      </w:r>
      <w:r>
        <w:rPr>
          <w:sz w:val="20"/>
          <w:szCs w:val="20"/>
        </w:rPr>
        <w:t xml:space="preserve">ICC Sydney. (n.d.). Environment. </w:t>
      </w:r>
      <w:proofErr w:type="spellStart"/>
      <w:r>
        <w:rPr>
          <w:sz w:val="20"/>
          <w:szCs w:val="20"/>
        </w:rPr>
        <w:t>ICCSydney</w:t>
      </w:r>
      <w:proofErr w:type="spellEnd"/>
      <w:r>
        <w:rPr>
          <w:sz w:val="20"/>
          <w:szCs w:val="20"/>
        </w:rPr>
        <w:t>. Retrieved February 27, 2022, from https://www.iccsydney.com.au/about/csr/env</w:t>
      </w:r>
      <w:r>
        <w:rPr>
          <w:sz w:val="20"/>
          <w:szCs w:val="20"/>
        </w:rPr>
        <w:t xml:space="preserve">ironment </w:t>
      </w:r>
    </w:p>
    <w:p w14:paraId="309601C6" w14:textId="77777777" w:rsidR="00F15258" w:rsidRDefault="00F15258">
      <w:pPr>
        <w:spacing w:line="360" w:lineRule="auto"/>
        <w:rPr>
          <w:sz w:val="20"/>
          <w:szCs w:val="20"/>
        </w:rPr>
      </w:pPr>
    </w:p>
    <w:p w14:paraId="05CED596" w14:textId="77777777" w:rsidR="00F15258" w:rsidRDefault="00B70576">
      <w:pPr>
        <w:spacing w:line="360" w:lineRule="auto"/>
        <w:rPr>
          <w:sz w:val="18"/>
          <w:szCs w:val="18"/>
        </w:rPr>
      </w:pPr>
      <w:r>
        <w:rPr>
          <w:sz w:val="20"/>
          <w:szCs w:val="20"/>
          <w:vertAlign w:val="superscript"/>
        </w:rPr>
        <w:t xml:space="preserve">4 </w:t>
      </w:r>
      <w:r>
        <w:rPr>
          <w:sz w:val="20"/>
          <w:szCs w:val="20"/>
        </w:rPr>
        <w:t xml:space="preserve">Marketing and Design, M. O. O. (n.d.). ICC Sydney. Delta Group. Retrieved February 27, 2022, from https://www.deltagroup.com.au/projects/icc-sydney/ </w:t>
      </w:r>
    </w:p>
    <w:p w14:paraId="6AE487FF" w14:textId="77777777" w:rsidR="00F15258" w:rsidRDefault="00F15258">
      <w:pPr>
        <w:spacing w:line="360" w:lineRule="auto"/>
        <w:rPr>
          <w:sz w:val="20"/>
          <w:szCs w:val="20"/>
        </w:rPr>
      </w:pPr>
    </w:p>
    <w:p w14:paraId="5C423DCB" w14:textId="77777777" w:rsidR="00F15258" w:rsidRDefault="00B70576">
      <w:pPr>
        <w:spacing w:before="240" w:after="240" w:line="360" w:lineRule="auto"/>
        <w:rPr>
          <w:color w:val="3A3A3A"/>
          <w:sz w:val="23"/>
          <w:szCs w:val="23"/>
          <w:highlight w:val="white"/>
        </w:rPr>
      </w:pPr>
      <w:r>
        <w:rPr>
          <w:noProof/>
        </w:rPr>
        <w:drawing>
          <wp:anchor distT="114300" distB="114300" distL="114300" distR="114300" simplePos="0" relativeHeight="251658240" behindDoc="1" locked="0" layoutInCell="1" hidden="0" allowOverlap="1" wp14:anchorId="27C353ED" wp14:editId="0B777F8C">
            <wp:simplePos x="0" y="0"/>
            <wp:positionH relativeFrom="column">
              <wp:posOffset>3381375</wp:posOffset>
            </wp:positionH>
            <wp:positionV relativeFrom="paragraph">
              <wp:posOffset>200025</wp:posOffset>
            </wp:positionV>
            <wp:extent cx="3336131" cy="2224088"/>
            <wp:effectExtent l="0" t="0" r="0" b="0"/>
            <wp:wrapNone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6131" cy="22240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59264" behindDoc="1" locked="0" layoutInCell="1" hidden="0" allowOverlap="1" wp14:anchorId="0264C62D" wp14:editId="6F13552E">
            <wp:simplePos x="0" y="0"/>
            <wp:positionH relativeFrom="column">
              <wp:posOffset>-209549</wp:posOffset>
            </wp:positionH>
            <wp:positionV relativeFrom="paragraph">
              <wp:posOffset>290773</wp:posOffset>
            </wp:positionV>
            <wp:extent cx="3324225" cy="1989967"/>
            <wp:effectExtent l="0" t="0" r="0" b="0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19899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4496DD5" w14:textId="77777777" w:rsidR="00F15258" w:rsidRDefault="00F15258">
      <w:pPr>
        <w:spacing w:before="240" w:after="240" w:line="360" w:lineRule="auto"/>
        <w:rPr>
          <w:color w:val="3A3A3A"/>
          <w:sz w:val="23"/>
          <w:szCs w:val="23"/>
          <w:highlight w:val="white"/>
        </w:rPr>
      </w:pPr>
    </w:p>
    <w:p w14:paraId="40078375" w14:textId="77777777" w:rsidR="00F15258" w:rsidRDefault="00F15258">
      <w:pPr>
        <w:spacing w:before="240" w:after="240" w:line="360" w:lineRule="auto"/>
        <w:rPr>
          <w:color w:val="3A3A3A"/>
          <w:sz w:val="23"/>
          <w:szCs w:val="23"/>
          <w:highlight w:val="white"/>
        </w:rPr>
      </w:pPr>
    </w:p>
    <w:p w14:paraId="7B4AFBBD" w14:textId="77777777" w:rsidR="00F15258" w:rsidRDefault="00F15258">
      <w:pPr>
        <w:spacing w:before="240" w:after="240" w:line="360" w:lineRule="auto"/>
        <w:rPr>
          <w:color w:val="3A3A3A"/>
          <w:sz w:val="23"/>
          <w:szCs w:val="23"/>
          <w:highlight w:val="white"/>
        </w:rPr>
      </w:pPr>
    </w:p>
    <w:p w14:paraId="06A87282" w14:textId="77777777" w:rsidR="00F15258" w:rsidRDefault="00F15258">
      <w:pPr>
        <w:spacing w:before="240" w:after="240" w:line="360" w:lineRule="auto"/>
        <w:rPr>
          <w:color w:val="3A3A3A"/>
          <w:sz w:val="23"/>
          <w:szCs w:val="23"/>
          <w:highlight w:val="white"/>
        </w:rPr>
      </w:pPr>
    </w:p>
    <w:p w14:paraId="073D879F" w14:textId="77777777" w:rsidR="00F15258" w:rsidRDefault="00F15258">
      <w:pPr>
        <w:spacing w:before="240" w:after="240" w:line="360" w:lineRule="auto"/>
        <w:rPr>
          <w:color w:val="3A3A3A"/>
          <w:sz w:val="23"/>
          <w:szCs w:val="23"/>
          <w:highlight w:val="white"/>
        </w:rPr>
      </w:pPr>
    </w:p>
    <w:p w14:paraId="5E88A08C" w14:textId="77777777" w:rsidR="00F15258" w:rsidRDefault="00B70576">
      <w:pPr>
        <w:spacing w:before="240" w:after="240" w:line="360" w:lineRule="auto"/>
        <w:rPr>
          <w:color w:val="3A3A3A"/>
          <w:sz w:val="23"/>
          <w:szCs w:val="23"/>
          <w:highlight w:val="white"/>
        </w:rPr>
      </w:pPr>
      <w:r>
        <w:rPr>
          <w:noProof/>
        </w:rPr>
        <w:drawing>
          <wp:anchor distT="114300" distB="114300" distL="114300" distR="114300" simplePos="0" relativeHeight="251660288" behindDoc="1" locked="0" layoutInCell="1" hidden="0" allowOverlap="1" wp14:anchorId="53B7C5B1" wp14:editId="4C27EB25">
            <wp:simplePos x="0" y="0"/>
            <wp:positionH relativeFrom="column">
              <wp:posOffset>723900</wp:posOffset>
            </wp:positionH>
            <wp:positionV relativeFrom="paragraph">
              <wp:posOffset>302809</wp:posOffset>
            </wp:positionV>
            <wp:extent cx="4014788" cy="233552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14788" cy="2335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A840722" w14:textId="77777777" w:rsidR="00F15258" w:rsidRDefault="00F15258">
      <w:pPr>
        <w:spacing w:before="240" w:after="240" w:line="360" w:lineRule="auto"/>
        <w:rPr>
          <w:color w:val="3A3A3A"/>
          <w:sz w:val="23"/>
          <w:szCs w:val="23"/>
          <w:highlight w:val="white"/>
        </w:rPr>
      </w:pPr>
    </w:p>
    <w:p w14:paraId="761268E2" w14:textId="77777777" w:rsidR="00F15258" w:rsidRDefault="00F15258">
      <w:pPr>
        <w:spacing w:before="240" w:after="240" w:line="360" w:lineRule="auto"/>
        <w:rPr>
          <w:color w:val="3A3A3A"/>
          <w:sz w:val="23"/>
          <w:szCs w:val="23"/>
          <w:highlight w:val="white"/>
        </w:rPr>
      </w:pPr>
    </w:p>
    <w:p w14:paraId="3B4E9585" w14:textId="77777777" w:rsidR="00F15258" w:rsidRDefault="00F15258">
      <w:pPr>
        <w:spacing w:before="240" w:after="240" w:line="360" w:lineRule="auto"/>
        <w:ind w:left="560"/>
        <w:rPr>
          <w:color w:val="3A3A3A"/>
          <w:sz w:val="23"/>
          <w:szCs w:val="23"/>
          <w:highlight w:val="white"/>
        </w:rPr>
      </w:pPr>
    </w:p>
    <w:p w14:paraId="50CAED0D" w14:textId="77777777" w:rsidR="00F15258" w:rsidRDefault="00F15258">
      <w:pPr>
        <w:spacing w:before="240" w:after="240" w:line="360" w:lineRule="auto"/>
        <w:ind w:left="560"/>
        <w:rPr>
          <w:color w:val="3A3A3A"/>
          <w:sz w:val="23"/>
          <w:szCs w:val="23"/>
          <w:highlight w:val="white"/>
        </w:rPr>
      </w:pPr>
    </w:p>
    <w:p w14:paraId="13F4EE7B" w14:textId="77777777" w:rsidR="00F15258" w:rsidRDefault="00F15258">
      <w:pPr>
        <w:spacing w:line="360" w:lineRule="auto"/>
        <w:rPr>
          <w:color w:val="3A3A3A"/>
          <w:sz w:val="23"/>
          <w:szCs w:val="23"/>
          <w:highlight w:val="white"/>
        </w:rPr>
      </w:pPr>
    </w:p>
    <w:p w14:paraId="366DA798" w14:textId="77777777" w:rsidR="00F15258" w:rsidRDefault="00B70576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F1525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5258"/>
    <w:rsid w:val="00B70576"/>
    <w:rsid w:val="00F15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135EE3"/>
  <w15:docId w15:val="{3B82BE71-0EEC-7643-87E5-17AED3732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573</Words>
  <Characters>3270</Characters>
  <Application>Microsoft Office Word</Application>
  <DocSecurity>0</DocSecurity>
  <Lines>27</Lines>
  <Paragraphs>7</Paragraphs>
  <ScaleCrop>false</ScaleCrop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Villagomez, Matthew G</cp:lastModifiedBy>
  <cp:revision>2</cp:revision>
  <dcterms:created xsi:type="dcterms:W3CDTF">2022-05-10T06:05:00Z</dcterms:created>
  <dcterms:modified xsi:type="dcterms:W3CDTF">2022-05-10T06:05:00Z</dcterms:modified>
</cp:coreProperties>
</file>